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FFAB3" w14:textId="77777777" w:rsidR="00B476F1" w:rsidRPr="00B476F1" w:rsidRDefault="00B476F1" w:rsidP="00B476F1">
      <w:pPr>
        <w:rPr>
          <w:b/>
          <w:sz w:val="24"/>
          <w:szCs w:val="24"/>
          <w:lang w:val="kl-GL"/>
        </w:rPr>
      </w:pPr>
      <w:r w:rsidRPr="00B476F1">
        <w:rPr>
          <w:b/>
          <w:sz w:val="24"/>
          <w:szCs w:val="24"/>
          <w:lang w:val="kl-GL"/>
        </w:rPr>
        <w:t xml:space="preserve">Kalaallit meerartaat anigorsinnaanngisaminnik </w:t>
      </w:r>
      <w:proofErr w:type="spellStart"/>
      <w:r w:rsidRPr="00B476F1">
        <w:rPr>
          <w:b/>
          <w:sz w:val="24"/>
          <w:szCs w:val="24"/>
          <w:lang w:val="kl-GL"/>
        </w:rPr>
        <w:t>siulluuteqarlutillu</w:t>
      </w:r>
      <w:proofErr w:type="spellEnd"/>
      <w:r w:rsidRPr="00B476F1">
        <w:rPr>
          <w:b/>
          <w:sz w:val="24"/>
          <w:szCs w:val="24"/>
          <w:lang w:val="kl-GL"/>
        </w:rPr>
        <w:t xml:space="preserve"> tusaasinnaajunnaartarput</w:t>
      </w:r>
    </w:p>
    <w:p w14:paraId="6CA164F0" w14:textId="77777777" w:rsidR="00B476F1" w:rsidRPr="00B476F1" w:rsidRDefault="00B476F1" w:rsidP="00B476F1">
      <w:pPr>
        <w:rPr>
          <w:i/>
          <w:sz w:val="21"/>
          <w:szCs w:val="21"/>
          <w:lang w:val="kl-GL"/>
        </w:rPr>
      </w:pPr>
      <w:r w:rsidRPr="00B476F1">
        <w:rPr>
          <w:i/>
          <w:sz w:val="21"/>
          <w:szCs w:val="21"/>
          <w:lang w:val="kl-GL"/>
        </w:rPr>
        <w:t xml:space="preserve">Kalaallit meerartaat siullunnermik nappaateqalernissaminnut annertuumik ulorianartorsiorput. Anigorsinnaanngisamik </w:t>
      </w:r>
      <w:proofErr w:type="spellStart"/>
      <w:r w:rsidRPr="00B476F1">
        <w:rPr>
          <w:i/>
          <w:sz w:val="21"/>
          <w:szCs w:val="21"/>
          <w:lang w:val="kl-GL"/>
        </w:rPr>
        <w:t>siulluuteqarneq</w:t>
      </w:r>
      <w:proofErr w:type="spellEnd"/>
      <w:r w:rsidRPr="00B476F1">
        <w:rPr>
          <w:i/>
          <w:sz w:val="21"/>
          <w:szCs w:val="21"/>
          <w:lang w:val="kl-GL"/>
        </w:rPr>
        <w:t xml:space="preserve"> siutip </w:t>
      </w:r>
      <w:proofErr w:type="spellStart"/>
      <w:r w:rsidRPr="00B476F1">
        <w:rPr>
          <w:i/>
          <w:sz w:val="21"/>
          <w:szCs w:val="21"/>
          <w:lang w:val="kl-GL"/>
        </w:rPr>
        <w:t>igalaasata</w:t>
      </w:r>
      <w:proofErr w:type="spellEnd"/>
      <w:r w:rsidRPr="00B476F1">
        <w:rPr>
          <w:i/>
          <w:sz w:val="21"/>
          <w:szCs w:val="21"/>
          <w:lang w:val="kl-GL"/>
        </w:rPr>
        <w:t xml:space="preserve"> putoqalernera, maqisoorneq ataavartumillu tusillanneq meeqqat 6 </w:t>
      </w:r>
      <w:proofErr w:type="spellStart"/>
      <w:r w:rsidRPr="00B476F1">
        <w:rPr>
          <w:i/>
          <w:sz w:val="21"/>
          <w:szCs w:val="21"/>
          <w:lang w:val="kl-GL"/>
        </w:rPr>
        <w:t>%-iinit</w:t>
      </w:r>
      <w:proofErr w:type="spellEnd"/>
      <w:r w:rsidRPr="00B476F1">
        <w:rPr>
          <w:i/>
          <w:sz w:val="21"/>
          <w:szCs w:val="21"/>
          <w:lang w:val="kl-GL"/>
        </w:rPr>
        <w:t xml:space="preserve"> atugaavoq. Anigorsinnaanngisamik </w:t>
      </w:r>
      <w:proofErr w:type="spellStart"/>
      <w:r w:rsidRPr="00B476F1">
        <w:rPr>
          <w:i/>
          <w:sz w:val="21"/>
          <w:szCs w:val="21"/>
          <w:lang w:val="kl-GL"/>
        </w:rPr>
        <w:t>siulluuteqarnerup</w:t>
      </w:r>
      <w:proofErr w:type="spellEnd"/>
      <w:r w:rsidRPr="00B476F1">
        <w:rPr>
          <w:i/>
          <w:sz w:val="21"/>
          <w:szCs w:val="21"/>
          <w:lang w:val="kl-GL"/>
        </w:rPr>
        <w:t xml:space="preserve"> kingunerisarpaa ataavartumik </w:t>
      </w:r>
      <w:proofErr w:type="spellStart"/>
      <w:r w:rsidRPr="00B476F1">
        <w:rPr>
          <w:i/>
          <w:sz w:val="21"/>
          <w:szCs w:val="21"/>
          <w:lang w:val="kl-GL"/>
        </w:rPr>
        <w:t>tusaasarunneq</w:t>
      </w:r>
      <w:proofErr w:type="spellEnd"/>
      <w:r w:rsidRPr="00B476F1">
        <w:rPr>
          <w:i/>
          <w:sz w:val="21"/>
          <w:szCs w:val="21"/>
          <w:lang w:val="kl-GL"/>
        </w:rPr>
        <w:t xml:space="preserve"> tamannalu meeqqat oqalunniarnikkut inooqataanikkullu ineriartornerannut sunniuteqarsinnaavoq. Kalaallit Nunaanni taama annertutigisumik </w:t>
      </w:r>
      <w:proofErr w:type="spellStart"/>
      <w:r w:rsidRPr="00B476F1">
        <w:rPr>
          <w:i/>
          <w:sz w:val="21"/>
          <w:szCs w:val="21"/>
          <w:lang w:val="kl-GL"/>
        </w:rPr>
        <w:t>nammakkiisumik</w:t>
      </w:r>
      <w:proofErr w:type="spellEnd"/>
      <w:r w:rsidRPr="00B476F1">
        <w:rPr>
          <w:i/>
          <w:sz w:val="21"/>
          <w:szCs w:val="21"/>
          <w:lang w:val="kl-GL"/>
        </w:rPr>
        <w:t xml:space="preserve"> anigorsinnaanngisamik </w:t>
      </w:r>
      <w:proofErr w:type="spellStart"/>
      <w:r w:rsidRPr="00B476F1">
        <w:rPr>
          <w:i/>
          <w:sz w:val="21"/>
          <w:szCs w:val="21"/>
          <w:lang w:val="kl-GL"/>
        </w:rPr>
        <w:t>siulluuteqarneq</w:t>
      </w:r>
      <w:proofErr w:type="spellEnd"/>
      <w:r w:rsidRPr="00B476F1">
        <w:rPr>
          <w:i/>
          <w:sz w:val="21"/>
          <w:szCs w:val="21"/>
          <w:lang w:val="kl-GL"/>
        </w:rPr>
        <w:t xml:space="preserve"> peqatigisaanillu tusaasinnaanerup annikillisinneqartarnera pillugu iliuuseqartoqariaqarpoq.</w:t>
      </w:r>
    </w:p>
    <w:p w14:paraId="06AA4912" w14:textId="77777777" w:rsidR="00B476F1" w:rsidRPr="00B476F1" w:rsidRDefault="00B476F1" w:rsidP="00B476F1">
      <w:pPr>
        <w:spacing w:after="0" w:line="240" w:lineRule="auto"/>
        <w:rPr>
          <w:sz w:val="21"/>
          <w:szCs w:val="21"/>
          <w:lang w:val="kl-GL"/>
        </w:rPr>
      </w:pPr>
      <w:r w:rsidRPr="00B476F1">
        <w:rPr>
          <w:sz w:val="21"/>
          <w:szCs w:val="21"/>
          <w:lang w:val="kl-GL"/>
        </w:rPr>
        <w:t xml:space="preserve">Tamanna Rigshospitalimi siutit, </w:t>
      </w:r>
      <w:proofErr w:type="spellStart"/>
      <w:r w:rsidRPr="00B476F1">
        <w:rPr>
          <w:sz w:val="21"/>
          <w:szCs w:val="21"/>
          <w:lang w:val="kl-GL"/>
        </w:rPr>
        <w:t>qinngat</w:t>
      </w:r>
      <w:proofErr w:type="spellEnd"/>
      <w:r w:rsidRPr="00B476F1">
        <w:rPr>
          <w:sz w:val="21"/>
          <w:szCs w:val="21"/>
          <w:lang w:val="kl-GL"/>
        </w:rPr>
        <w:t xml:space="preserve"> toqqusaakkullu pilattaanermik aammalu tusaasaqarnermullu nakorsiartarfimmi aamma </w:t>
      </w:r>
      <w:proofErr w:type="spellStart"/>
      <w:r w:rsidRPr="00B476F1">
        <w:rPr>
          <w:sz w:val="21"/>
          <w:szCs w:val="21"/>
          <w:lang w:val="kl-GL"/>
        </w:rPr>
        <w:t>Sjællands</w:t>
      </w:r>
      <w:proofErr w:type="spellEnd"/>
      <w:r w:rsidRPr="00B476F1">
        <w:rPr>
          <w:sz w:val="21"/>
          <w:szCs w:val="21"/>
          <w:lang w:val="kl-GL"/>
        </w:rPr>
        <w:t xml:space="preserve"> Universitetshospitalimi Køgemiittumi alleqqunik pilattaanermik immikkoortortaqarfimmi ilisimatuutut misissuinernit takuneqarsinnaavoq.</w:t>
      </w:r>
    </w:p>
    <w:p w14:paraId="4DC1F102" w14:textId="77777777" w:rsidR="00B476F1" w:rsidRPr="00B476F1" w:rsidRDefault="00B476F1" w:rsidP="00B476F1">
      <w:pPr>
        <w:spacing w:after="0" w:line="240" w:lineRule="auto"/>
        <w:rPr>
          <w:sz w:val="21"/>
          <w:szCs w:val="21"/>
          <w:lang w:val="kl-GL"/>
        </w:rPr>
      </w:pPr>
    </w:p>
    <w:p w14:paraId="2447BFC8" w14:textId="77777777" w:rsidR="00B476F1" w:rsidRPr="00B476F1" w:rsidRDefault="00B476F1" w:rsidP="00B476F1">
      <w:pPr>
        <w:rPr>
          <w:sz w:val="21"/>
          <w:szCs w:val="21"/>
          <w:lang w:val="kl-GL"/>
        </w:rPr>
      </w:pPr>
      <w:r w:rsidRPr="00B476F1">
        <w:rPr>
          <w:sz w:val="21"/>
          <w:szCs w:val="21"/>
          <w:lang w:val="kl-GL"/>
        </w:rPr>
        <w:t xml:space="preserve">Misissuinermi tassani meeqqat </w:t>
      </w:r>
      <w:proofErr w:type="spellStart"/>
      <w:r w:rsidRPr="00B476F1">
        <w:rPr>
          <w:sz w:val="21"/>
          <w:szCs w:val="21"/>
          <w:lang w:val="kl-GL"/>
        </w:rPr>
        <w:t>207-nik</w:t>
      </w:r>
      <w:proofErr w:type="spellEnd"/>
      <w:r w:rsidRPr="00B476F1">
        <w:rPr>
          <w:sz w:val="21"/>
          <w:szCs w:val="21"/>
          <w:lang w:val="kl-GL"/>
        </w:rPr>
        <w:t xml:space="preserve"> amerlassusillit (nukappiaqqat 111-it niviarsiaqqallu 96-it) 4-10-nik ukiullit Nuummi Ilulissanilu inunngorsimasut peqataasutut ilanngunneqarsimapput. Meeqqat taakku siutaasigut isaannarmik takuneqarsinnaanngitsumik misissorneqarsimapput, siutaasa naqitsineri uuttorneqarlutillu nipinik  500 </w:t>
      </w:r>
      <w:proofErr w:type="spellStart"/>
      <w:r w:rsidRPr="00B476F1">
        <w:rPr>
          <w:sz w:val="21"/>
          <w:szCs w:val="21"/>
          <w:lang w:val="kl-GL"/>
        </w:rPr>
        <w:t>hz</w:t>
      </w:r>
      <w:proofErr w:type="spellEnd"/>
      <w:r w:rsidRPr="00B476F1">
        <w:rPr>
          <w:sz w:val="21"/>
          <w:szCs w:val="21"/>
          <w:lang w:val="kl-GL"/>
        </w:rPr>
        <w:t xml:space="preserve"> </w:t>
      </w:r>
      <w:proofErr w:type="spellStart"/>
      <w:r w:rsidRPr="00B476F1">
        <w:rPr>
          <w:sz w:val="21"/>
          <w:szCs w:val="21"/>
          <w:lang w:val="kl-GL"/>
        </w:rPr>
        <w:t>–</w:t>
      </w:r>
      <w:proofErr w:type="spellEnd"/>
      <w:r w:rsidRPr="00B476F1">
        <w:rPr>
          <w:sz w:val="21"/>
          <w:szCs w:val="21"/>
          <w:lang w:val="kl-GL"/>
        </w:rPr>
        <w:t xml:space="preserve"> 6000 </w:t>
      </w:r>
      <w:proofErr w:type="spellStart"/>
      <w:r w:rsidRPr="00B476F1">
        <w:rPr>
          <w:sz w:val="21"/>
          <w:szCs w:val="21"/>
          <w:lang w:val="kl-GL"/>
        </w:rPr>
        <w:t>hz</w:t>
      </w:r>
      <w:proofErr w:type="spellEnd"/>
      <w:r w:rsidRPr="00B476F1">
        <w:rPr>
          <w:sz w:val="21"/>
          <w:szCs w:val="21"/>
          <w:lang w:val="kl-GL"/>
        </w:rPr>
        <w:t xml:space="preserve"> akornanni tusaasinnaanerat misilinneqarsimavoq.</w:t>
      </w:r>
    </w:p>
    <w:p w14:paraId="6F951E44" w14:textId="77777777" w:rsidR="00B476F1" w:rsidRPr="00B476F1" w:rsidRDefault="00B476F1" w:rsidP="00B476F1">
      <w:pPr>
        <w:rPr>
          <w:sz w:val="21"/>
          <w:szCs w:val="21"/>
          <w:lang w:val="kl-GL"/>
        </w:rPr>
      </w:pPr>
      <w:r w:rsidRPr="00B476F1">
        <w:rPr>
          <w:sz w:val="21"/>
          <w:szCs w:val="21"/>
          <w:lang w:val="kl-GL"/>
        </w:rPr>
        <w:t xml:space="preserve">Ilisimatuutut misissuinerup taassuma takutissimavaa anigorsinnaanngisamik </w:t>
      </w:r>
      <w:proofErr w:type="spellStart"/>
      <w:r w:rsidRPr="00B476F1">
        <w:rPr>
          <w:sz w:val="21"/>
          <w:szCs w:val="21"/>
          <w:lang w:val="kl-GL"/>
        </w:rPr>
        <w:t>siulluuteqarneq</w:t>
      </w:r>
      <w:proofErr w:type="spellEnd"/>
      <w:r w:rsidRPr="00B476F1">
        <w:rPr>
          <w:sz w:val="21"/>
          <w:szCs w:val="21"/>
          <w:lang w:val="kl-GL"/>
        </w:rPr>
        <w:t xml:space="preserve"> Kalaallit meerartaasa akornanni 5,8 %-init atugaasoq allannguuteqarani  qaffasissuseqarluni. Meeqqat 13,9 %-ii siutimikkut seerisoqarput </w:t>
      </w:r>
      <w:proofErr w:type="spellStart"/>
      <w:r w:rsidRPr="00B476F1">
        <w:rPr>
          <w:sz w:val="21"/>
          <w:szCs w:val="21"/>
          <w:lang w:val="kl-GL"/>
        </w:rPr>
        <w:t>aammlu</w:t>
      </w:r>
      <w:proofErr w:type="spellEnd"/>
      <w:r w:rsidRPr="00B476F1">
        <w:rPr>
          <w:sz w:val="21"/>
          <w:szCs w:val="21"/>
          <w:lang w:val="kl-GL"/>
        </w:rPr>
        <w:t xml:space="preserve"> meeqqat 61,4 %-ii </w:t>
      </w:r>
      <w:proofErr w:type="spellStart"/>
      <w:r w:rsidRPr="00B476F1">
        <w:rPr>
          <w:sz w:val="21"/>
          <w:szCs w:val="21"/>
          <w:lang w:val="kl-GL"/>
        </w:rPr>
        <w:t>siulluuteqarnermik</w:t>
      </w:r>
      <w:proofErr w:type="spellEnd"/>
      <w:r w:rsidRPr="00B476F1">
        <w:rPr>
          <w:sz w:val="21"/>
          <w:szCs w:val="21"/>
          <w:lang w:val="kl-GL"/>
        </w:rPr>
        <w:t xml:space="preserve"> kingunerisaanik igalaasamikkut allannguuteqarsimallutik, soorlu assersuutigalugu igalaasaat putusimallutik siutimikkullu seerisoqarlutik. (Takuuk </w:t>
      </w:r>
      <w:proofErr w:type="spellStart"/>
      <w:r w:rsidRPr="00B476F1">
        <w:rPr>
          <w:sz w:val="21"/>
          <w:szCs w:val="21"/>
          <w:lang w:val="kl-GL"/>
        </w:rPr>
        <w:t>assilisaq</w:t>
      </w:r>
      <w:proofErr w:type="spellEnd"/>
      <w:r w:rsidRPr="00B476F1">
        <w:rPr>
          <w:sz w:val="21"/>
          <w:szCs w:val="21"/>
          <w:lang w:val="kl-GL"/>
        </w:rPr>
        <w:t xml:space="preserve"> 1.) Meeqqat peqataasut affaat sinnerlugit (56,5%-it) siutimik illuanik annikitsumik tutsarlulersimapput </w:t>
      </w:r>
      <w:proofErr w:type="spellStart"/>
      <w:r w:rsidRPr="00B476F1">
        <w:rPr>
          <w:sz w:val="21"/>
          <w:szCs w:val="21"/>
          <w:lang w:val="kl-GL"/>
        </w:rPr>
        <w:t>(15db</w:t>
      </w:r>
      <w:proofErr w:type="spellEnd"/>
      <w:r w:rsidRPr="00B476F1">
        <w:rPr>
          <w:sz w:val="21"/>
          <w:szCs w:val="21"/>
          <w:lang w:val="kl-GL"/>
        </w:rPr>
        <w:t xml:space="preserve"> qaangerlugu) 13,4 %-illu siutimik illuanik ingasanngitsumik tutsarlulersimapput  25 </w:t>
      </w:r>
      <w:proofErr w:type="spellStart"/>
      <w:r w:rsidRPr="00B476F1">
        <w:rPr>
          <w:sz w:val="21"/>
          <w:szCs w:val="21"/>
          <w:lang w:val="kl-GL"/>
        </w:rPr>
        <w:t>db</w:t>
      </w:r>
      <w:proofErr w:type="spellEnd"/>
      <w:r w:rsidRPr="00B476F1">
        <w:rPr>
          <w:sz w:val="21"/>
          <w:szCs w:val="21"/>
          <w:lang w:val="kl-GL"/>
        </w:rPr>
        <w:t xml:space="preserve"> qaangerlugu), kiisalu 6,5 %-ii </w:t>
      </w:r>
      <w:proofErr w:type="spellStart"/>
      <w:r w:rsidRPr="00B476F1">
        <w:rPr>
          <w:sz w:val="21"/>
          <w:szCs w:val="21"/>
          <w:lang w:val="kl-GL"/>
        </w:rPr>
        <w:t>illugiimmik</w:t>
      </w:r>
      <w:proofErr w:type="spellEnd"/>
      <w:r w:rsidRPr="00B476F1">
        <w:rPr>
          <w:sz w:val="21"/>
          <w:szCs w:val="21"/>
          <w:lang w:val="kl-GL"/>
        </w:rPr>
        <w:t xml:space="preserve"> ingasanngitsumik tutsarlulersimallutik </w:t>
      </w:r>
      <w:proofErr w:type="spellStart"/>
      <w:r w:rsidRPr="00B476F1">
        <w:rPr>
          <w:sz w:val="21"/>
          <w:szCs w:val="21"/>
          <w:lang w:val="kl-GL"/>
        </w:rPr>
        <w:t>(25db</w:t>
      </w:r>
      <w:proofErr w:type="spellEnd"/>
      <w:r w:rsidRPr="00B476F1">
        <w:rPr>
          <w:sz w:val="21"/>
          <w:szCs w:val="21"/>
          <w:lang w:val="kl-GL"/>
        </w:rPr>
        <w:t xml:space="preserve"> qaangerlugu). Meeqqat annermik anigorsinnaanngisaminnik </w:t>
      </w:r>
      <w:proofErr w:type="spellStart"/>
      <w:r w:rsidRPr="00B476F1">
        <w:rPr>
          <w:sz w:val="21"/>
          <w:szCs w:val="21"/>
          <w:lang w:val="kl-GL"/>
        </w:rPr>
        <w:t>siulluuteqartut,</w:t>
      </w:r>
      <w:proofErr w:type="spellEnd"/>
      <w:r w:rsidRPr="00B476F1">
        <w:rPr>
          <w:sz w:val="21"/>
          <w:szCs w:val="21"/>
          <w:lang w:val="kl-GL"/>
        </w:rPr>
        <w:t xml:space="preserve"> </w:t>
      </w:r>
      <w:proofErr w:type="spellStart"/>
      <w:r w:rsidRPr="00B476F1">
        <w:rPr>
          <w:sz w:val="21"/>
          <w:szCs w:val="21"/>
          <w:lang w:val="kl-GL"/>
        </w:rPr>
        <w:t>siulluummillu</w:t>
      </w:r>
      <w:proofErr w:type="spellEnd"/>
      <w:r w:rsidRPr="00B476F1">
        <w:rPr>
          <w:sz w:val="21"/>
          <w:szCs w:val="21"/>
          <w:lang w:val="kl-GL"/>
        </w:rPr>
        <w:t xml:space="preserve"> nappaateqarnermik kingunerisaanik siutimikkut maqisoortut allanngorsimasunillu igalaasallit meeqqanut </w:t>
      </w:r>
      <w:proofErr w:type="spellStart"/>
      <w:r w:rsidRPr="00B476F1">
        <w:rPr>
          <w:sz w:val="21"/>
          <w:szCs w:val="21"/>
          <w:lang w:val="kl-GL"/>
        </w:rPr>
        <w:t>pisusissamisoortunik</w:t>
      </w:r>
      <w:proofErr w:type="spellEnd"/>
      <w:r w:rsidRPr="00B476F1">
        <w:rPr>
          <w:sz w:val="21"/>
          <w:szCs w:val="21"/>
          <w:lang w:val="kl-GL"/>
        </w:rPr>
        <w:t xml:space="preserve"> igalaasalinnut naleqqiullutik annertuumik tutsarlulersimasuupput (Takuuk </w:t>
      </w:r>
      <w:proofErr w:type="spellStart"/>
      <w:r w:rsidRPr="00B476F1">
        <w:rPr>
          <w:sz w:val="21"/>
          <w:szCs w:val="21"/>
          <w:lang w:val="kl-GL"/>
        </w:rPr>
        <w:t>assilisaq</w:t>
      </w:r>
      <w:proofErr w:type="spellEnd"/>
      <w:r w:rsidRPr="00B476F1">
        <w:rPr>
          <w:sz w:val="21"/>
          <w:szCs w:val="21"/>
          <w:lang w:val="kl-GL"/>
        </w:rPr>
        <w:t xml:space="preserve"> 2).</w:t>
      </w:r>
    </w:p>
    <w:p w14:paraId="46B702E6" w14:textId="77777777" w:rsidR="00B476F1" w:rsidRPr="00B476F1" w:rsidRDefault="00B476F1" w:rsidP="00B476F1">
      <w:pPr>
        <w:rPr>
          <w:sz w:val="21"/>
          <w:szCs w:val="21"/>
          <w:lang w:val="kl-GL"/>
        </w:rPr>
      </w:pPr>
      <w:r w:rsidRPr="00B476F1">
        <w:rPr>
          <w:sz w:val="21"/>
          <w:szCs w:val="21"/>
          <w:lang w:val="kl-GL"/>
        </w:rPr>
        <w:t xml:space="preserve">Kalaallit Nunaanni inuuniarnikkut atugarisat </w:t>
      </w:r>
      <w:proofErr w:type="spellStart"/>
      <w:r w:rsidRPr="00B476F1">
        <w:rPr>
          <w:sz w:val="21"/>
          <w:szCs w:val="21"/>
          <w:lang w:val="kl-GL"/>
        </w:rPr>
        <w:t>pitsanngoriarsimagaluartut</w:t>
      </w:r>
      <w:proofErr w:type="spellEnd"/>
      <w:r w:rsidRPr="00B476F1">
        <w:rPr>
          <w:sz w:val="21"/>
          <w:szCs w:val="21"/>
          <w:lang w:val="kl-GL"/>
        </w:rPr>
        <w:t xml:space="preserve"> meeqqat akornanni anigorneqarsinnaanngitsumik </w:t>
      </w:r>
      <w:proofErr w:type="spellStart"/>
      <w:r w:rsidRPr="00B476F1">
        <w:rPr>
          <w:sz w:val="21"/>
          <w:szCs w:val="21"/>
          <w:lang w:val="kl-GL"/>
        </w:rPr>
        <w:t>siulluuteqartarneq</w:t>
      </w:r>
      <w:proofErr w:type="spellEnd"/>
      <w:r w:rsidRPr="00B476F1">
        <w:rPr>
          <w:sz w:val="21"/>
          <w:szCs w:val="21"/>
          <w:lang w:val="kl-GL"/>
        </w:rPr>
        <w:t xml:space="preserve">  1996-ip kingorna allannguuteqarsimanngilaq taamanikkut Nuummi </w:t>
      </w:r>
      <w:proofErr w:type="spellStart"/>
      <w:r w:rsidRPr="00B476F1">
        <w:rPr>
          <w:sz w:val="21"/>
          <w:szCs w:val="21"/>
          <w:lang w:val="kl-GL"/>
        </w:rPr>
        <w:t>siulluuteqakulasut</w:t>
      </w:r>
      <w:proofErr w:type="spellEnd"/>
      <w:r w:rsidRPr="00B476F1">
        <w:rPr>
          <w:sz w:val="21"/>
          <w:szCs w:val="21"/>
          <w:lang w:val="kl-GL"/>
        </w:rPr>
        <w:t xml:space="preserve"> 6,8 </w:t>
      </w:r>
      <w:proofErr w:type="spellStart"/>
      <w:r w:rsidRPr="00B476F1">
        <w:rPr>
          <w:sz w:val="21"/>
          <w:szCs w:val="21"/>
          <w:lang w:val="kl-GL"/>
        </w:rPr>
        <w:t>%-iunerisa</w:t>
      </w:r>
      <w:proofErr w:type="spellEnd"/>
      <w:r w:rsidRPr="00B476F1">
        <w:rPr>
          <w:sz w:val="21"/>
          <w:szCs w:val="21"/>
          <w:lang w:val="kl-GL"/>
        </w:rPr>
        <w:t xml:space="preserve"> nalaani. Anigorsinnaanngisamik </w:t>
      </w:r>
      <w:proofErr w:type="spellStart"/>
      <w:r w:rsidRPr="00B476F1">
        <w:rPr>
          <w:sz w:val="21"/>
          <w:szCs w:val="21"/>
          <w:lang w:val="kl-GL"/>
        </w:rPr>
        <w:t>siulluuteqartarneq</w:t>
      </w:r>
      <w:proofErr w:type="spellEnd"/>
      <w:r w:rsidRPr="00B476F1">
        <w:rPr>
          <w:sz w:val="21"/>
          <w:szCs w:val="21"/>
          <w:lang w:val="kl-GL"/>
        </w:rPr>
        <w:t xml:space="preserve"> ataavartumik malunnaatilimmillu 30-35 </w:t>
      </w:r>
      <w:proofErr w:type="spellStart"/>
      <w:r w:rsidRPr="00B476F1">
        <w:rPr>
          <w:sz w:val="21"/>
          <w:szCs w:val="21"/>
          <w:lang w:val="kl-GL"/>
        </w:rPr>
        <w:t>db-inik</w:t>
      </w:r>
      <w:proofErr w:type="spellEnd"/>
      <w:r w:rsidRPr="00B476F1">
        <w:rPr>
          <w:sz w:val="21"/>
          <w:szCs w:val="21"/>
          <w:lang w:val="kl-GL"/>
        </w:rPr>
        <w:t xml:space="preserve"> tutsalulernermik kinguneqartarmat anigorneqarsinnaanngitsumik </w:t>
      </w:r>
      <w:proofErr w:type="spellStart"/>
      <w:r w:rsidRPr="00B476F1">
        <w:rPr>
          <w:sz w:val="21"/>
          <w:szCs w:val="21"/>
          <w:lang w:val="kl-GL"/>
        </w:rPr>
        <w:t>siulluuteqarneq</w:t>
      </w:r>
      <w:proofErr w:type="spellEnd"/>
      <w:r w:rsidRPr="00B476F1">
        <w:rPr>
          <w:sz w:val="21"/>
          <w:szCs w:val="21"/>
          <w:lang w:val="kl-GL"/>
        </w:rPr>
        <w:t xml:space="preserve"> annertunerusumik ukkatarineqartariaqarpoq. </w:t>
      </w:r>
      <w:proofErr w:type="spellStart"/>
      <w:r w:rsidRPr="00B476F1">
        <w:rPr>
          <w:sz w:val="21"/>
          <w:szCs w:val="21"/>
          <w:lang w:val="kl-GL"/>
        </w:rPr>
        <w:t>Pisusissamisoortumik</w:t>
      </w:r>
      <w:proofErr w:type="spellEnd"/>
      <w:r w:rsidRPr="00B476F1">
        <w:rPr>
          <w:sz w:val="21"/>
          <w:szCs w:val="21"/>
          <w:lang w:val="kl-GL"/>
        </w:rPr>
        <w:t xml:space="preserve"> </w:t>
      </w:r>
      <w:proofErr w:type="spellStart"/>
      <w:r w:rsidRPr="00B476F1">
        <w:rPr>
          <w:sz w:val="21"/>
          <w:szCs w:val="21"/>
          <w:lang w:val="kl-GL"/>
        </w:rPr>
        <w:t>tusaasaqarsinnanneq</w:t>
      </w:r>
      <w:proofErr w:type="spellEnd"/>
      <w:r w:rsidRPr="00B476F1">
        <w:rPr>
          <w:sz w:val="21"/>
          <w:szCs w:val="21"/>
          <w:lang w:val="kl-GL"/>
        </w:rPr>
        <w:t xml:space="preserve"> inooqataanikkut poqissutsikkullu ineriartornermut kiisalu oqaatsinik pingaarnerit tulliinik ilikkariartornissamut  </w:t>
      </w:r>
      <w:proofErr w:type="spellStart"/>
      <w:r w:rsidRPr="00B476F1">
        <w:rPr>
          <w:sz w:val="21"/>
          <w:szCs w:val="21"/>
          <w:lang w:val="kl-GL"/>
        </w:rPr>
        <w:t>pinngitsoorneqarsinnanngilaq.</w:t>
      </w:r>
      <w:proofErr w:type="spellEnd"/>
      <w:r w:rsidRPr="00B476F1">
        <w:rPr>
          <w:sz w:val="21"/>
          <w:szCs w:val="21"/>
          <w:lang w:val="kl-GL"/>
        </w:rPr>
        <w:t xml:space="preserve"> Taamaattumik kaammattuutigaarput aammalu kalaallit meerartaasa akornanni nappaammik uummaarissumik suussusersiorneq ingerlanneqartariaqartoq. Innuttaasunit allanit soorlu Australiami nunap inoqqaavi </w:t>
      </w:r>
      <w:proofErr w:type="spellStart"/>
      <w:r w:rsidRPr="00B476F1">
        <w:rPr>
          <w:sz w:val="21"/>
          <w:szCs w:val="21"/>
          <w:lang w:val="kl-GL"/>
        </w:rPr>
        <w:t>ulorianartorsiuttunit</w:t>
      </w:r>
      <w:proofErr w:type="spellEnd"/>
      <w:r w:rsidRPr="00B476F1">
        <w:rPr>
          <w:sz w:val="21"/>
          <w:szCs w:val="21"/>
          <w:lang w:val="kl-GL"/>
        </w:rPr>
        <w:t xml:space="preserve"> ilitsersuutitut </w:t>
      </w:r>
      <w:proofErr w:type="spellStart"/>
      <w:r w:rsidRPr="00B476F1">
        <w:rPr>
          <w:sz w:val="21"/>
          <w:szCs w:val="21"/>
          <w:lang w:val="kl-GL"/>
        </w:rPr>
        <w:t>malitassiat</w:t>
      </w:r>
      <w:proofErr w:type="spellEnd"/>
      <w:r w:rsidRPr="00B476F1">
        <w:rPr>
          <w:sz w:val="21"/>
          <w:szCs w:val="21"/>
          <w:lang w:val="kl-GL"/>
        </w:rPr>
        <w:t xml:space="preserve"> Kalaallit Nunaanni ilitsersuutinik malitassiornermi isumassarsiorfigineqarsinnaapput.</w:t>
      </w:r>
    </w:p>
    <w:p w14:paraId="75F7167B" w14:textId="77777777" w:rsidR="00B476F1" w:rsidRPr="00B476F1" w:rsidRDefault="00B476F1" w:rsidP="00B476F1">
      <w:pPr>
        <w:rPr>
          <w:sz w:val="21"/>
          <w:szCs w:val="21"/>
          <w:lang w:val="kl-GL"/>
        </w:rPr>
      </w:pPr>
      <w:proofErr w:type="spellStart"/>
      <w:r w:rsidRPr="00B476F1">
        <w:rPr>
          <w:sz w:val="21"/>
          <w:szCs w:val="21"/>
          <w:lang w:val="kl-GL"/>
        </w:rPr>
        <w:t>Anigorneqarsinnanngitsumik</w:t>
      </w:r>
      <w:proofErr w:type="spellEnd"/>
      <w:r w:rsidRPr="00B476F1">
        <w:rPr>
          <w:sz w:val="21"/>
          <w:szCs w:val="21"/>
          <w:lang w:val="kl-GL"/>
        </w:rPr>
        <w:t xml:space="preserve"> </w:t>
      </w:r>
      <w:proofErr w:type="spellStart"/>
      <w:r w:rsidRPr="00B476F1">
        <w:rPr>
          <w:sz w:val="21"/>
          <w:szCs w:val="21"/>
          <w:lang w:val="kl-GL"/>
        </w:rPr>
        <w:t>siulluuteqarneq</w:t>
      </w:r>
      <w:proofErr w:type="spellEnd"/>
      <w:r w:rsidRPr="00B476F1">
        <w:rPr>
          <w:sz w:val="21"/>
          <w:szCs w:val="21"/>
          <w:lang w:val="kl-GL"/>
        </w:rPr>
        <w:t xml:space="preserve"> inooqataanikkut equngalersitsinermik kinguneqarpoq nakorsartittarnermi oqartussaasut ilaqutariillu akornanni pitsaanerusumik attaveqatigiittoqarnissaa pisariaqarpoq. Nappaat pillugu pitsaaliuinermik suliniuteqarneq paasissutissiinerillu pissutsit </w:t>
      </w:r>
      <w:proofErr w:type="spellStart"/>
      <w:r w:rsidRPr="00B476F1">
        <w:rPr>
          <w:sz w:val="21"/>
          <w:szCs w:val="21"/>
          <w:lang w:val="kl-GL"/>
        </w:rPr>
        <w:t>pitsaanerulersisinnaavai.</w:t>
      </w:r>
      <w:proofErr w:type="spellEnd"/>
      <w:r w:rsidRPr="00B476F1">
        <w:rPr>
          <w:sz w:val="21"/>
          <w:szCs w:val="21"/>
          <w:lang w:val="kl-GL"/>
        </w:rPr>
        <w:t xml:space="preserve"> Canadap avannaani naggueqatigiit inuit akornanni klassini atuartitsiviusuni nipinik nipittorsaasiineq pitsaasumik sunniuteqarsimavoq tamannalu Kalaallit Nunaanni atuarfinnik aamma eqqunneqarsinnaavoq.</w:t>
      </w:r>
    </w:p>
    <w:p w14:paraId="0D2580FD" w14:textId="77777777" w:rsidR="0059049C" w:rsidRDefault="00B476F1" w:rsidP="00B476F1">
      <w:pPr>
        <w:rPr>
          <w:sz w:val="21"/>
          <w:szCs w:val="21"/>
          <w:lang w:val="kl-GL"/>
        </w:rPr>
      </w:pPr>
      <w:r w:rsidRPr="00B476F1">
        <w:rPr>
          <w:sz w:val="21"/>
          <w:szCs w:val="21"/>
          <w:lang w:val="kl-GL"/>
        </w:rPr>
        <w:t xml:space="preserve">Naggasiutitut oqaatigineqassaaq Kalaallit Nunaanni meeqqat inersimasullu igalaasamikkut putoqarnertik pillugu siutimikkut suliaritittartut aningaasaqarnikkut  </w:t>
      </w:r>
      <w:proofErr w:type="spellStart"/>
      <w:r w:rsidRPr="00B476F1">
        <w:rPr>
          <w:sz w:val="21"/>
          <w:szCs w:val="21"/>
          <w:lang w:val="kl-GL"/>
        </w:rPr>
        <w:t>iluatinnaatilimmik</w:t>
      </w:r>
      <w:proofErr w:type="spellEnd"/>
      <w:r w:rsidRPr="00B476F1">
        <w:rPr>
          <w:sz w:val="21"/>
          <w:szCs w:val="21"/>
          <w:lang w:val="kl-GL"/>
        </w:rPr>
        <w:t xml:space="preserve"> kinguneqarsimavoq. Taamaattumik taamatut suliaritittarnerit Kalaallit Nunaanni ingerlatiinnartariaqarput.</w:t>
      </w:r>
    </w:p>
    <w:p w14:paraId="40B6C1C4" w14:textId="72D22A59" w:rsidR="00B476F1" w:rsidRPr="00B476F1" w:rsidRDefault="00B476F1" w:rsidP="00B476F1">
      <w:pPr>
        <w:rPr>
          <w:sz w:val="20"/>
          <w:szCs w:val="20"/>
          <w:lang w:val="kl-GL"/>
        </w:rPr>
      </w:pPr>
      <w:r w:rsidRPr="00B476F1">
        <w:rPr>
          <w:rFonts w:cstheme="minorHAnsi"/>
          <w:bCs/>
          <w:color w:val="000000"/>
          <w:sz w:val="20"/>
          <w:szCs w:val="20"/>
          <w:lang w:val="kl-GL"/>
        </w:rPr>
        <w:lastRenderedPageBreak/>
        <w:t>Najoqqutarineqartut:</w:t>
      </w:r>
      <w:r w:rsidRPr="00B476F1">
        <w:rPr>
          <w:rFonts w:cstheme="minorHAnsi"/>
          <w:sz w:val="20"/>
          <w:szCs w:val="20"/>
          <w:lang w:val="kl-GL"/>
        </w:rPr>
        <w:t xml:space="preserve"> </w:t>
      </w:r>
      <w:r w:rsidRPr="00B476F1">
        <w:rPr>
          <w:sz w:val="20"/>
          <w:szCs w:val="20"/>
          <w:lang w:val="kl-GL"/>
        </w:rPr>
        <w:t xml:space="preserve">Magnus Balslev </w:t>
      </w:r>
      <w:proofErr w:type="spellStart"/>
      <w:r w:rsidRPr="00B476F1">
        <w:rPr>
          <w:sz w:val="20"/>
          <w:szCs w:val="20"/>
          <w:lang w:val="kl-GL"/>
        </w:rPr>
        <w:t>Avnstorp,</w:t>
      </w:r>
      <w:proofErr w:type="spellEnd"/>
      <w:r w:rsidRPr="00B476F1">
        <w:rPr>
          <w:sz w:val="20"/>
          <w:szCs w:val="20"/>
          <w:lang w:val="kl-GL"/>
        </w:rPr>
        <w:t xml:space="preserve"> Preben </w:t>
      </w:r>
      <w:proofErr w:type="spellStart"/>
      <w:r w:rsidRPr="00B476F1">
        <w:rPr>
          <w:sz w:val="20"/>
          <w:szCs w:val="20"/>
          <w:lang w:val="kl-GL"/>
        </w:rPr>
        <w:t>Homøe,</w:t>
      </w:r>
      <w:proofErr w:type="spellEnd"/>
      <w:r w:rsidRPr="00B476F1">
        <w:rPr>
          <w:sz w:val="20"/>
          <w:szCs w:val="20"/>
          <w:lang w:val="kl-GL"/>
        </w:rPr>
        <w:t xml:space="preserve"> Peter Bjerregaard </w:t>
      </w:r>
      <w:proofErr w:type="spellStart"/>
      <w:r w:rsidRPr="00B476F1">
        <w:rPr>
          <w:sz w:val="20"/>
          <w:szCs w:val="20"/>
          <w:lang w:val="kl-GL"/>
        </w:rPr>
        <w:t>og</w:t>
      </w:r>
      <w:proofErr w:type="spellEnd"/>
      <w:r w:rsidRPr="00B476F1">
        <w:rPr>
          <w:sz w:val="20"/>
          <w:szCs w:val="20"/>
          <w:lang w:val="kl-GL"/>
        </w:rPr>
        <w:t xml:space="preserve"> </w:t>
      </w:r>
      <w:proofErr w:type="spellStart"/>
      <w:r w:rsidRPr="00B476F1">
        <w:rPr>
          <w:sz w:val="20"/>
          <w:szCs w:val="20"/>
          <w:lang w:val="kl-GL"/>
        </w:rPr>
        <w:t>Ramon</w:t>
      </w:r>
      <w:proofErr w:type="spellEnd"/>
      <w:r w:rsidRPr="00B476F1">
        <w:rPr>
          <w:sz w:val="20"/>
          <w:szCs w:val="20"/>
          <w:lang w:val="kl-GL"/>
        </w:rPr>
        <w:t xml:space="preserve"> Gordon Jensen: </w:t>
      </w:r>
      <w:proofErr w:type="spellStart"/>
      <w:r w:rsidRPr="00B476F1">
        <w:rPr>
          <w:sz w:val="20"/>
          <w:szCs w:val="20"/>
          <w:lang w:val="kl-GL"/>
        </w:rPr>
        <w:t>“Chronic</w:t>
      </w:r>
      <w:proofErr w:type="spellEnd"/>
      <w:r w:rsidRPr="00B476F1">
        <w:rPr>
          <w:sz w:val="20"/>
          <w:szCs w:val="20"/>
          <w:lang w:val="kl-GL"/>
        </w:rPr>
        <w:t xml:space="preserve"> </w:t>
      </w:r>
      <w:proofErr w:type="spellStart"/>
      <w:r w:rsidRPr="00B476F1">
        <w:rPr>
          <w:sz w:val="20"/>
          <w:szCs w:val="20"/>
          <w:lang w:val="kl-GL"/>
        </w:rPr>
        <w:t>suppurative</w:t>
      </w:r>
      <w:proofErr w:type="spellEnd"/>
      <w:r w:rsidRPr="00B476F1">
        <w:rPr>
          <w:sz w:val="20"/>
          <w:szCs w:val="20"/>
          <w:lang w:val="kl-GL"/>
        </w:rPr>
        <w:t xml:space="preserve"> </w:t>
      </w:r>
      <w:proofErr w:type="spellStart"/>
      <w:r w:rsidRPr="00B476F1">
        <w:rPr>
          <w:sz w:val="20"/>
          <w:szCs w:val="20"/>
          <w:lang w:val="kl-GL"/>
        </w:rPr>
        <w:t>otitis</w:t>
      </w:r>
      <w:proofErr w:type="spellEnd"/>
      <w:r w:rsidRPr="00B476F1">
        <w:rPr>
          <w:sz w:val="20"/>
          <w:szCs w:val="20"/>
          <w:lang w:val="kl-GL"/>
        </w:rPr>
        <w:t xml:space="preserve"> </w:t>
      </w:r>
      <w:proofErr w:type="spellStart"/>
      <w:r w:rsidRPr="00B476F1">
        <w:rPr>
          <w:sz w:val="20"/>
          <w:szCs w:val="20"/>
          <w:lang w:val="kl-GL"/>
        </w:rPr>
        <w:t>media,</w:t>
      </w:r>
      <w:proofErr w:type="spellEnd"/>
      <w:r w:rsidRPr="00B476F1">
        <w:rPr>
          <w:sz w:val="20"/>
          <w:szCs w:val="20"/>
          <w:lang w:val="kl-GL"/>
        </w:rPr>
        <w:t xml:space="preserve"> </w:t>
      </w:r>
      <w:proofErr w:type="spellStart"/>
      <w:r w:rsidRPr="00B476F1">
        <w:rPr>
          <w:sz w:val="20"/>
          <w:szCs w:val="20"/>
          <w:lang w:val="kl-GL"/>
        </w:rPr>
        <w:t>middle</w:t>
      </w:r>
      <w:proofErr w:type="spellEnd"/>
      <w:r w:rsidRPr="00B476F1">
        <w:rPr>
          <w:sz w:val="20"/>
          <w:szCs w:val="20"/>
          <w:lang w:val="kl-GL"/>
        </w:rPr>
        <w:t xml:space="preserve"> </w:t>
      </w:r>
      <w:proofErr w:type="spellStart"/>
      <w:r w:rsidRPr="00B476F1">
        <w:rPr>
          <w:sz w:val="20"/>
          <w:szCs w:val="20"/>
          <w:lang w:val="kl-GL"/>
        </w:rPr>
        <w:t>ear</w:t>
      </w:r>
      <w:proofErr w:type="spellEnd"/>
      <w:r w:rsidRPr="00B476F1">
        <w:rPr>
          <w:sz w:val="20"/>
          <w:szCs w:val="20"/>
          <w:lang w:val="kl-GL"/>
        </w:rPr>
        <w:t xml:space="preserve"> </w:t>
      </w:r>
      <w:proofErr w:type="spellStart"/>
      <w:r w:rsidRPr="00B476F1">
        <w:rPr>
          <w:sz w:val="20"/>
          <w:szCs w:val="20"/>
          <w:lang w:val="kl-GL"/>
        </w:rPr>
        <w:t>pathology</w:t>
      </w:r>
      <w:proofErr w:type="spellEnd"/>
      <w:r w:rsidRPr="00B476F1">
        <w:rPr>
          <w:sz w:val="20"/>
          <w:szCs w:val="20"/>
          <w:lang w:val="kl-GL"/>
        </w:rPr>
        <w:t xml:space="preserve"> </w:t>
      </w:r>
      <w:proofErr w:type="spellStart"/>
      <w:r w:rsidRPr="00B476F1">
        <w:rPr>
          <w:sz w:val="20"/>
          <w:szCs w:val="20"/>
          <w:lang w:val="kl-GL"/>
        </w:rPr>
        <w:t>and</w:t>
      </w:r>
      <w:proofErr w:type="spellEnd"/>
      <w:r w:rsidRPr="00B476F1">
        <w:rPr>
          <w:sz w:val="20"/>
          <w:szCs w:val="20"/>
          <w:lang w:val="kl-GL"/>
        </w:rPr>
        <w:t xml:space="preserve"> </w:t>
      </w:r>
      <w:proofErr w:type="spellStart"/>
      <w:r w:rsidRPr="00B476F1">
        <w:rPr>
          <w:sz w:val="20"/>
          <w:szCs w:val="20"/>
          <w:lang w:val="kl-GL"/>
        </w:rPr>
        <w:t>corresponding</w:t>
      </w:r>
      <w:proofErr w:type="spellEnd"/>
      <w:r w:rsidRPr="00B476F1">
        <w:rPr>
          <w:sz w:val="20"/>
          <w:szCs w:val="20"/>
          <w:lang w:val="kl-GL"/>
        </w:rPr>
        <w:t xml:space="preserve"> </w:t>
      </w:r>
      <w:proofErr w:type="spellStart"/>
      <w:r w:rsidRPr="00B476F1">
        <w:rPr>
          <w:sz w:val="20"/>
          <w:szCs w:val="20"/>
          <w:lang w:val="kl-GL"/>
        </w:rPr>
        <w:t>hearing</w:t>
      </w:r>
      <w:proofErr w:type="spellEnd"/>
      <w:r w:rsidRPr="00B476F1">
        <w:rPr>
          <w:sz w:val="20"/>
          <w:szCs w:val="20"/>
          <w:lang w:val="kl-GL"/>
        </w:rPr>
        <w:t xml:space="preserve"> </w:t>
      </w:r>
      <w:proofErr w:type="spellStart"/>
      <w:r w:rsidRPr="00B476F1">
        <w:rPr>
          <w:sz w:val="20"/>
          <w:szCs w:val="20"/>
          <w:lang w:val="kl-GL"/>
        </w:rPr>
        <w:t>loss</w:t>
      </w:r>
      <w:proofErr w:type="spellEnd"/>
      <w:r w:rsidRPr="00B476F1">
        <w:rPr>
          <w:sz w:val="20"/>
          <w:szCs w:val="20"/>
          <w:lang w:val="kl-GL"/>
        </w:rPr>
        <w:t xml:space="preserve"> </w:t>
      </w:r>
      <w:proofErr w:type="spellStart"/>
      <w:r w:rsidRPr="00B476F1">
        <w:rPr>
          <w:sz w:val="20"/>
          <w:szCs w:val="20"/>
          <w:lang w:val="kl-GL"/>
        </w:rPr>
        <w:t>in</w:t>
      </w:r>
      <w:proofErr w:type="spellEnd"/>
      <w:r w:rsidRPr="00B476F1">
        <w:rPr>
          <w:sz w:val="20"/>
          <w:szCs w:val="20"/>
          <w:lang w:val="kl-GL"/>
        </w:rPr>
        <w:t xml:space="preserve"> a </w:t>
      </w:r>
      <w:proofErr w:type="spellStart"/>
      <w:r w:rsidRPr="00B476F1">
        <w:rPr>
          <w:sz w:val="20"/>
          <w:szCs w:val="20"/>
          <w:lang w:val="kl-GL"/>
        </w:rPr>
        <w:t>cohort</w:t>
      </w:r>
      <w:proofErr w:type="spellEnd"/>
      <w:r w:rsidRPr="00B476F1">
        <w:rPr>
          <w:sz w:val="20"/>
          <w:szCs w:val="20"/>
          <w:lang w:val="kl-GL"/>
        </w:rPr>
        <w:t xml:space="preserve"> </w:t>
      </w:r>
      <w:proofErr w:type="spellStart"/>
      <w:r w:rsidRPr="00B476F1">
        <w:rPr>
          <w:sz w:val="20"/>
          <w:szCs w:val="20"/>
          <w:lang w:val="kl-GL"/>
        </w:rPr>
        <w:t>of</w:t>
      </w:r>
      <w:proofErr w:type="spellEnd"/>
      <w:r w:rsidRPr="00B476F1">
        <w:rPr>
          <w:sz w:val="20"/>
          <w:szCs w:val="20"/>
          <w:lang w:val="kl-GL"/>
        </w:rPr>
        <w:t xml:space="preserve"> </w:t>
      </w:r>
      <w:proofErr w:type="spellStart"/>
      <w:r w:rsidRPr="00B476F1">
        <w:rPr>
          <w:sz w:val="20"/>
          <w:szCs w:val="20"/>
          <w:lang w:val="kl-GL"/>
        </w:rPr>
        <w:t>Greenlandic</w:t>
      </w:r>
      <w:proofErr w:type="spellEnd"/>
      <w:r w:rsidRPr="00B476F1">
        <w:rPr>
          <w:sz w:val="20"/>
          <w:szCs w:val="20"/>
          <w:lang w:val="kl-GL"/>
        </w:rPr>
        <w:t xml:space="preserve"> </w:t>
      </w:r>
      <w:proofErr w:type="spellStart"/>
      <w:r w:rsidRPr="00B476F1">
        <w:rPr>
          <w:sz w:val="20"/>
          <w:szCs w:val="20"/>
          <w:lang w:val="kl-GL"/>
        </w:rPr>
        <w:t>children.”</w:t>
      </w:r>
      <w:proofErr w:type="spellEnd"/>
      <w:r w:rsidRPr="00B476F1">
        <w:rPr>
          <w:sz w:val="20"/>
          <w:szCs w:val="20"/>
          <w:lang w:val="kl-GL"/>
        </w:rPr>
        <w:t xml:space="preserve"> </w:t>
      </w:r>
      <w:proofErr w:type="spellStart"/>
      <w:r w:rsidRPr="00B476F1">
        <w:rPr>
          <w:sz w:val="20"/>
          <w:szCs w:val="20"/>
          <w:lang w:val="kl-GL"/>
        </w:rPr>
        <w:t>Int</w:t>
      </w:r>
      <w:proofErr w:type="spellEnd"/>
      <w:r w:rsidRPr="00B476F1">
        <w:rPr>
          <w:sz w:val="20"/>
          <w:szCs w:val="20"/>
          <w:lang w:val="kl-GL"/>
        </w:rPr>
        <w:t xml:space="preserve"> J </w:t>
      </w:r>
      <w:proofErr w:type="spellStart"/>
      <w:r w:rsidRPr="00B476F1">
        <w:rPr>
          <w:sz w:val="20"/>
          <w:szCs w:val="20"/>
          <w:lang w:val="kl-GL"/>
        </w:rPr>
        <w:t>Pediatr</w:t>
      </w:r>
      <w:proofErr w:type="spellEnd"/>
      <w:r w:rsidRPr="00B476F1">
        <w:rPr>
          <w:sz w:val="20"/>
          <w:szCs w:val="20"/>
          <w:lang w:val="kl-GL"/>
        </w:rPr>
        <w:t xml:space="preserve"> </w:t>
      </w:r>
      <w:proofErr w:type="spellStart"/>
      <w:r w:rsidRPr="00B476F1">
        <w:rPr>
          <w:sz w:val="20"/>
          <w:szCs w:val="20"/>
          <w:lang w:val="kl-GL"/>
        </w:rPr>
        <w:t>Otorhinolaryngol.</w:t>
      </w:r>
      <w:proofErr w:type="spellEnd"/>
      <w:r w:rsidRPr="00B476F1">
        <w:rPr>
          <w:sz w:val="20"/>
          <w:szCs w:val="20"/>
          <w:lang w:val="kl-GL"/>
        </w:rPr>
        <w:t xml:space="preserve"> 2016 </w:t>
      </w:r>
      <w:proofErr w:type="spellStart"/>
      <w:r w:rsidRPr="00B476F1">
        <w:rPr>
          <w:sz w:val="20"/>
          <w:szCs w:val="20"/>
          <w:lang w:val="kl-GL"/>
        </w:rPr>
        <w:t>Apr;83:148-53.</w:t>
      </w:r>
      <w:proofErr w:type="spellEnd"/>
    </w:p>
    <w:p w14:paraId="3E345BAA" w14:textId="77777777" w:rsidR="00B476F1" w:rsidRPr="00B476F1" w:rsidRDefault="00B476F1" w:rsidP="00B476F1">
      <w:pPr>
        <w:rPr>
          <w:b/>
          <w:sz w:val="24"/>
          <w:szCs w:val="24"/>
          <w:lang w:val="kl-GL"/>
        </w:rPr>
      </w:pPr>
    </w:p>
    <w:p w14:paraId="79AD4BF7" w14:textId="77777777" w:rsidR="00B476F1" w:rsidRPr="00B476F1" w:rsidRDefault="00B476F1" w:rsidP="00B476F1">
      <w:pPr>
        <w:spacing w:line="240" w:lineRule="auto"/>
        <w:rPr>
          <w:rFonts w:cstheme="minorHAnsi"/>
          <w:bCs/>
          <w:color w:val="000000"/>
          <w:sz w:val="20"/>
          <w:szCs w:val="20"/>
          <w:lang w:val="kl-GL"/>
        </w:rPr>
      </w:pPr>
      <w:r w:rsidRPr="00B476F1">
        <w:rPr>
          <w:rFonts w:cstheme="minorHAnsi"/>
          <w:bCs/>
          <w:color w:val="000000"/>
          <w:sz w:val="20"/>
          <w:szCs w:val="20"/>
          <w:lang w:val="kl-GL"/>
        </w:rPr>
        <w:t xml:space="preserve">Attavissat: </w:t>
      </w:r>
    </w:p>
    <w:p w14:paraId="08484050" w14:textId="77777777" w:rsidR="00B476F1" w:rsidRPr="00B476F1" w:rsidRDefault="00B476F1" w:rsidP="00B476F1">
      <w:pPr>
        <w:spacing w:line="240" w:lineRule="auto"/>
        <w:rPr>
          <w:rStyle w:val="Hyperlink"/>
          <w:color w:val="auto"/>
          <w:sz w:val="20"/>
          <w:szCs w:val="20"/>
          <w:u w:val="none"/>
          <w:lang w:val="kl-GL"/>
        </w:rPr>
      </w:pPr>
      <w:r w:rsidRPr="00B476F1">
        <w:rPr>
          <w:sz w:val="20"/>
          <w:szCs w:val="20"/>
          <w:lang w:val="kl-GL"/>
        </w:rPr>
        <w:t xml:space="preserve">Magnus Balslev </w:t>
      </w:r>
      <w:proofErr w:type="spellStart"/>
      <w:r w:rsidRPr="00B476F1">
        <w:rPr>
          <w:sz w:val="20"/>
          <w:szCs w:val="20"/>
          <w:lang w:val="kl-GL"/>
        </w:rPr>
        <w:t>Avnstorp:</w:t>
      </w:r>
      <w:proofErr w:type="spellEnd"/>
      <w:r w:rsidRPr="00B476F1">
        <w:rPr>
          <w:sz w:val="20"/>
          <w:szCs w:val="20"/>
          <w:lang w:val="kl-GL"/>
        </w:rPr>
        <w:t xml:space="preserve"> </w:t>
      </w:r>
      <w:hyperlink r:id="rId5" w:history="1">
        <w:r w:rsidRPr="00B476F1">
          <w:rPr>
            <w:rStyle w:val="Hyperlink"/>
            <w:color w:val="auto"/>
            <w:sz w:val="20"/>
            <w:szCs w:val="20"/>
            <w:u w:val="none"/>
            <w:lang w:val="kl-GL"/>
          </w:rPr>
          <w:t>magnusavnstorp@gmail.com</w:t>
        </w:r>
      </w:hyperlink>
      <w:r w:rsidRPr="00B476F1">
        <w:rPr>
          <w:rStyle w:val="Hyperlink"/>
          <w:color w:val="auto"/>
          <w:sz w:val="20"/>
          <w:szCs w:val="20"/>
          <w:u w:val="none"/>
          <w:lang w:val="kl-GL"/>
        </w:rPr>
        <w:t xml:space="preserve"> </w:t>
      </w:r>
      <w:proofErr w:type="spellStart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>Reservelæge,</w:t>
      </w:r>
      <w:proofErr w:type="spellEnd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 xml:space="preserve"> </w:t>
      </w:r>
      <w:proofErr w:type="spellStart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>Øre-næse-halskirurgisk</w:t>
      </w:r>
      <w:proofErr w:type="spellEnd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 xml:space="preserve"> </w:t>
      </w:r>
      <w:proofErr w:type="spellStart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>og</w:t>
      </w:r>
      <w:proofErr w:type="spellEnd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 xml:space="preserve"> </w:t>
      </w:r>
      <w:proofErr w:type="spellStart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>Audiologisk</w:t>
      </w:r>
      <w:proofErr w:type="spellEnd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 xml:space="preserve"> </w:t>
      </w:r>
      <w:proofErr w:type="spellStart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>Klinik,</w:t>
      </w:r>
      <w:proofErr w:type="spellEnd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 xml:space="preserve"> </w:t>
      </w:r>
      <w:proofErr w:type="spellStart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>Rigshospitalet</w:t>
      </w:r>
      <w:proofErr w:type="spellEnd"/>
    </w:p>
    <w:p w14:paraId="56D80105" w14:textId="77777777" w:rsidR="00B476F1" w:rsidRPr="00B476F1" w:rsidRDefault="00B476F1" w:rsidP="00B476F1">
      <w:pPr>
        <w:spacing w:line="240" w:lineRule="auto"/>
        <w:rPr>
          <w:rStyle w:val="Hyperlink"/>
          <w:color w:val="auto"/>
          <w:sz w:val="20"/>
          <w:szCs w:val="20"/>
          <w:u w:val="none"/>
          <w:lang w:val="kl-GL"/>
        </w:rPr>
      </w:pPr>
      <w:proofErr w:type="spellStart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>Ramon</w:t>
      </w:r>
      <w:proofErr w:type="spellEnd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 xml:space="preserve"> G. Jensen: </w:t>
      </w:r>
      <w:hyperlink r:id="rId6" w:history="1">
        <w:r w:rsidRPr="00B476F1">
          <w:rPr>
            <w:rStyle w:val="Hyperlink"/>
            <w:color w:val="auto"/>
            <w:sz w:val="20"/>
            <w:szCs w:val="20"/>
            <w:u w:val="none"/>
            <w:lang w:val="kl-GL"/>
          </w:rPr>
          <w:t>ramon@dadlnet.dk</w:t>
        </w:r>
      </w:hyperlink>
      <w:r w:rsidRPr="00B476F1">
        <w:rPr>
          <w:rStyle w:val="Hyperlink"/>
          <w:color w:val="auto"/>
          <w:sz w:val="20"/>
          <w:szCs w:val="20"/>
          <w:u w:val="none"/>
          <w:lang w:val="kl-GL"/>
        </w:rPr>
        <w:t xml:space="preserve">, 1. </w:t>
      </w:r>
      <w:proofErr w:type="spellStart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>reservelæge,</w:t>
      </w:r>
      <w:proofErr w:type="spellEnd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 xml:space="preserve"> </w:t>
      </w:r>
      <w:proofErr w:type="spellStart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>Øre-næse-halskirurgisk</w:t>
      </w:r>
      <w:proofErr w:type="spellEnd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 xml:space="preserve"> </w:t>
      </w:r>
      <w:proofErr w:type="spellStart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>og</w:t>
      </w:r>
      <w:proofErr w:type="spellEnd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 xml:space="preserve"> </w:t>
      </w:r>
      <w:proofErr w:type="spellStart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>Audiologisk</w:t>
      </w:r>
      <w:proofErr w:type="spellEnd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 xml:space="preserve"> </w:t>
      </w:r>
      <w:proofErr w:type="spellStart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>Klinik,</w:t>
      </w:r>
      <w:proofErr w:type="spellEnd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 xml:space="preserve"> </w:t>
      </w:r>
      <w:proofErr w:type="spellStart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>Rigshospitalet</w:t>
      </w:r>
      <w:proofErr w:type="spellEnd"/>
    </w:p>
    <w:p w14:paraId="37AC135B" w14:textId="77777777" w:rsidR="00B476F1" w:rsidRPr="00B476F1" w:rsidRDefault="00B476F1" w:rsidP="00B476F1">
      <w:pPr>
        <w:spacing w:line="240" w:lineRule="auto"/>
        <w:rPr>
          <w:rStyle w:val="Hyperlink"/>
          <w:color w:val="auto"/>
          <w:sz w:val="20"/>
          <w:szCs w:val="20"/>
          <w:u w:val="none"/>
          <w:lang w:val="kl-GL"/>
        </w:rPr>
      </w:pPr>
      <w:r w:rsidRPr="00B476F1">
        <w:rPr>
          <w:rStyle w:val="Hyperlink"/>
          <w:color w:val="auto"/>
          <w:sz w:val="20"/>
          <w:szCs w:val="20"/>
          <w:u w:val="none"/>
          <w:lang w:val="kl-GL"/>
        </w:rPr>
        <w:t xml:space="preserve">Preben </w:t>
      </w:r>
      <w:proofErr w:type="spellStart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>Homøe:</w:t>
      </w:r>
      <w:proofErr w:type="spellEnd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 xml:space="preserve"> </w:t>
      </w:r>
      <w:proofErr w:type="spellStart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>prho@regionsjaelland.dk,</w:t>
      </w:r>
      <w:proofErr w:type="spellEnd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 xml:space="preserve"> professor, </w:t>
      </w:r>
      <w:proofErr w:type="spellStart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>overlæge,</w:t>
      </w:r>
      <w:proofErr w:type="spellEnd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 xml:space="preserve"> </w:t>
      </w:r>
      <w:proofErr w:type="spellStart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>Øre-næse-hals</w:t>
      </w:r>
      <w:proofErr w:type="spellEnd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 xml:space="preserve"> </w:t>
      </w:r>
      <w:proofErr w:type="spellStart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>og</w:t>
      </w:r>
      <w:proofErr w:type="spellEnd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 xml:space="preserve"> </w:t>
      </w:r>
      <w:proofErr w:type="spellStart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>Kæbekirurgisk</w:t>
      </w:r>
      <w:proofErr w:type="spellEnd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 xml:space="preserve"> afdeling, </w:t>
      </w:r>
      <w:proofErr w:type="spellStart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>Sjællands</w:t>
      </w:r>
      <w:proofErr w:type="spellEnd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 xml:space="preserve"> Universitetshospital, Køge, </w:t>
      </w:r>
      <w:proofErr w:type="spellStart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>Tlf:</w:t>
      </w:r>
      <w:proofErr w:type="spellEnd"/>
      <w:r w:rsidRPr="00B476F1">
        <w:rPr>
          <w:rStyle w:val="Hyperlink"/>
          <w:color w:val="auto"/>
          <w:sz w:val="20"/>
          <w:szCs w:val="20"/>
          <w:u w:val="none"/>
          <w:lang w:val="kl-GL"/>
        </w:rPr>
        <w:t xml:space="preserve"> 40879765</w:t>
      </w:r>
    </w:p>
    <w:p w14:paraId="00FFC889" w14:textId="526B397B" w:rsidR="003150A3" w:rsidRPr="00B476F1" w:rsidRDefault="0059049C">
      <w:pPr>
        <w:rPr>
          <w:b/>
          <w:sz w:val="24"/>
          <w:szCs w:val="24"/>
          <w:lang w:val="kl-GL"/>
        </w:rPr>
      </w:pPr>
      <w:proofErr w:type="spellStart"/>
      <w:r>
        <w:rPr>
          <w:b/>
          <w:sz w:val="24"/>
          <w:szCs w:val="24"/>
          <w:lang w:val="kl-GL"/>
        </w:rPr>
        <w:t>Assilissat</w:t>
      </w:r>
      <w:proofErr w:type="spellEnd"/>
      <w:r w:rsidR="00750CA8" w:rsidRPr="00B476F1">
        <w:rPr>
          <w:b/>
          <w:sz w:val="24"/>
          <w:szCs w:val="24"/>
          <w:lang w:val="kl-GL"/>
        </w:rPr>
        <w:t xml:space="preserve"> </w:t>
      </w:r>
    </w:p>
    <w:p w14:paraId="21D2BCD1" w14:textId="429F96A0" w:rsidR="00ED5F5E" w:rsidRPr="00B476F1" w:rsidRDefault="00AF706C" w:rsidP="00A06E34">
      <w:pPr>
        <w:rPr>
          <w:rFonts w:cs="Arial"/>
          <w:b/>
          <w:sz w:val="20"/>
          <w:szCs w:val="20"/>
          <w:lang w:val="kl-GL"/>
        </w:rPr>
      </w:pPr>
      <w:r w:rsidRPr="00B476F1">
        <w:rPr>
          <w:rFonts w:cs="Arial"/>
          <w:b/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0" locked="0" layoutInCell="1" allowOverlap="1" wp14:anchorId="6DC64475" wp14:editId="6A3D27CD">
            <wp:simplePos x="0" y="0"/>
            <wp:positionH relativeFrom="column">
              <wp:posOffset>0</wp:posOffset>
            </wp:positionH>
            <wp:positionV relativeFrom="paragraph">
              <wp:posOffset>365125</wp:posOffset>
            </wp:positionV>
            <wp:extent cx="2857500" cy="2286000"/>
            <wp:effectExtent l="0" t="0" r="1270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OM inactiv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49C">
        <w:rPr>
          <w:rFonts w:cs="Arial"/>
          <w:b/>
          <w:sz w:val="20"/>
          <w:szCs w:val="20"/>
          <w:lang w:val="kl-GL"/>
        </w:rPr>
        <w:t>Assiliaq</w:t>
      </w:r>
      <w:r w:rsidR="00ED5F5E" w:rsidRPr="00B476F1">
        <w:rPr>
          <w:rFonts w:cs="Arial"/>
          <w:b/>
          <w:sz w:val="20"/>
          <w:szCs w:val="20"/>
          <w:lang w:val="kl-GL"/>
        </w:rPr>
        <w:t xml:space="preserve"> 1 </w:t>
      </w:r>
      <w:proofErr w:type="spellStart"/>
      <w:r w:rsidR="00ED5F5E" w:rsidRPr="00B476F1">
        <w:rPr>
          <w:rFonts w:cs="Arial"/>
          <w:b/>
          <w:sz w:val="20"/>
          <w:szCs w:val="20"/>
          <w:lang w:val="kl-GL"/>
        </w:rPr>
        <w:t>–</w:t>
      </w:r>
      <w:proofErr w:type="spellEnd"/>
      <w:r w:rsidR="00ED5F5E" w:rsidRPr="00B476F1">
        <w:rPr>
          <w:rFonts w:cs="Arial"/>
          <w:b/>
          <w:sz w:val="20"/>
          <w:szCs w:val="20"/>
          <w:lang w:val="kl-GL"/>
        </w:rPr>
        <w:t xml:space="preserve"> </w:t>
      </w:r>
      <w:r w:rsidR="008E78BF" w:rsidRPr="008E78BF">
        <w:rPr>
          <w:b/>
          <w:sz w:val="20"/>
          <w:szCs w:val="20"/>
          <w:lang w:val="kl-GL"/>
        </w:rPr>
        <w:t xml:space="preserve">anigorsinnaanngisaminnik </w:t>
      </w:r>
      <w:proofErr w:type="spellStart"/>
      <w:r w:rsidR="008E78BF" w:rsidRPr="008E78BF">
        <w:rPr>
          <w:b/>
          <w:sz w:val="20"/>
          <w:szCs w:val="20"/>
          <w:lang w:val="kl-GL"/>
        </w:rPr>
        <w:t>siulluuteqar</w:t>
      </w:r>
      <w:r w:rsidR="008E78BF">
        <w:rPr>
          <w:b/>
          <w:sz w:val="20"/>
          <w:szCs w:val="20"/>
          <w:lang w:val="kl-GL"/>
        </w:rPr>
        <w:t>lutup</w:t>
      </w:r>
      <w:proofErr w:type="spellEnd"/>
      <w:r w:rsidR="008E78BF">
        <w:rPr>
          <w:b/>
          <w:sz w:val="20"/>
          <w:szCs w:val="20"/>
          <w:lang w:val="kl-GL"/>
        </w:rPr>
        <w:t xml:space="preserve"> siutaa </w:t>
      </w:r>
      <w:proofErr w:type="spellStart"/>
      <w:r w:rsidR="008E78BF">
        <w:rPr>
          <w:b/>
          <w:sz w:val="20"/>
          <w:szCs w:val="20"/>
          <w:lang w:val="kl-GL"/>
        </w:rPr>
        <w:t>m</w:t>
      </w:r>
      <w:r w:rsidR="008E6554" w:rsidRPr="00B476F1">
        <w:rPr>
          <w:rFonts w:cs="Arial"/>
          <w:b/>
          <w:sz w:val="20"/>
          <w:szCs w:val="20"/>
          <w:lang w:val="kl-GL"/>
        </w:rPr>
        <w:t>ikro</w:t>
      </w:r>
      <w:r w:rsidR="00B0034D" w:rsidRPr="00B476F1">
        <w:rPr>
          <w:rFonts w:cs="Arial"/>
          <w:b/>
          <w:sz w:val="20"/>
          <w:szCs w:val="20"/>
          <w:lang w:val="kl-GL"/>
        </w:rPr>
        <w:t>s</w:t>
      </w:r>
      <w:r w:rsidR="008E6554" w:rsidRPr="00B476F1">
        <w:rPr>
          <w:rFonts w:cs="Arial"/>
          <w:b/>
          <w:sz w:val="20"/>
          <w:szCs w:val="20"/>
          <w:lang w:val="kl-GL"/>
        </w:rPr>
        <w:t>kopi</w:t>
      </w:r>
      <w:r w:rsidR="008E78BF">
        <w:rPr>
          <w:rFonts w:cs="Arial"/>
          <w:b/>
          <w:sz w:val="20"/>
          <w:szCs w:val="20"/>
          <w:lang w:val="kl-GL"/>
        </w:rPr>
        <w:t>kkut</w:t>
      </w:r>
      <w:r w:rsidR="00ED5F5E" w:rsidRPr="00B476F1">
        <w:rPr>
          <w:rFonts w:cs="Arial"/>
          <w:b/>
          <w:sz w:val="20"/>
          <w:szCs w:val="20"/>
          <w:lang w:val="kl-GL"/>
        </w:rPr>
        <w:t>.</w:t>
      </w:r>
      <w:proofErr w:type="spellEnd"/>
    </w:p>
    <w:p w14:paraId="2CA26350" w14:textId="77777777" w:rsidR="00AF706C" w:rsidRPr="00B476F1" w:rsidRDefault="00AF706C" w:rsidP="00A06E34">
      <w:pPr>
        <w:rPr>
          <w:rFonts w:cs="Arial"/>
          <w:b/>
          <w:sz w:val="20"/>
          <w:szCs w:val="20"/>
          <w:lang w:val="kl-GL"/>
        </w:rPr>
      </w:pPr>
    </w:p>
    <w:p w14:paraId="6CC8AF2E" w14:textId="77777777" w:rsidR="00AF706C" w:rsidRPr="00B476F1" w:rsidRDefault="00AF706C" w:rsidP="00A06E34">
      <w:pPr>
        <w:rPr>
          <w:rFonts w:cs="Arial"/>
          <w:b/>
          <w:sz w:val="20"/>
          <w:szCs w:val="20"/>
          <w:lang w:val="kl-GL"/>
        </w:rPr>
      </w:pPr>
    </w:p>
    <w:p w14:paraId="69F55D9C" w14:textId="77777777" w:rsidR="00AF706C" w:rsidRPr="00B476F1" w:rsidRDefault="00AF706C" w:rsidP="00A06E34">
      <w:pPr>
        <w:rPr>
          <w:rFonts w:cs="Arial"/>
          <w:b/>
          <w:sz w:val="20"/>
          <w:szCs w:val="20"/>
          <w:lang w:val="kl-GL"/>
        </w:rPr>
      </w:pPr>
    </w:p>
    <w:p w14:paraId="05152B14" w14:textId="77777777" w:rsidR="00AF706C" w:rsidRPr="00B476F1" w:rsidRDefault="00AF706C" w:rsidP="00A06E34">
      <w:pPr>
        <w:rPr>
          <w:rFonts w:cs="Arial"/>
          <w:sz w:val="20"/>
          <w:szCs w:val="20"/>
          <w:lang w:val="kl-GL"/>
        </w:rPr>
      </w:pPr>
    </w:p>
    <w:p w14:paraId="182245FB" w14:textId="77777777" w:rsidR="00AF706C" w:rsidRPr="00B476F1" w:rsidRDefault="00AF706C" w:rsidP="00A06E34">
      <w:pPr>
        <w:rPr>
          <w:rFonts w:cs="Arial"/>
          <w:sz w:val="20"/>
          <w:szCs w:val="20"/>
          <w:lang w:val="kl-GL"/>
        </w:rPr>
      </w:pPr>
    </w:p>
    <w:p w14:paraId="75E36BFF" w14:textId="77777777" w:rsidR="00AF706C" w:rsidRPr="00B476F1" w:rsidRDefault="00AF706C" w:rsidP="00A06E34">
      <w:pPr>
        <w:rPr>
          <w:rFonts w:cs="Arial"/>
          <w:sz w:val="20"/>
          <w:szCs w:val="20"/>
          <w:lang w:val="kl-GL"/>
        </w:rPr>
      </w:pPr>
    </w:p>
    <w:p w14:paraId="30B31038" w14:textId="77777777" w:rsidR="00AF706C" w:rsidRPr="00B476F1" w:rsidRDefault="00AF706C" w:rsidP="00A06E34">
      <w:pPr>
        <w:rPr>
          <w:rFonts w:cs="Arial"/>
          <w:sz w:val="20"/>
          <w:szCs w:val="20"/>
          <w:lang w:val="kl-GL"/>
        </w:rPr>
      </w:pPr>
    </w:p>
    <w:p w14:paraId="6082147A" w14:textId="77777777" w:rsidR="00AF706C" w:rsidRPr="00B476F1" w:rsidRDefault="00AF706C" w:rsidP="00A06E34">
      <w:pPr>
        <w:rPr>
          <w:rFonts w:cs="Arial"/>
          <w:sz w:val="20"/>
          <w:szCs w:val="20"/>
          <w:lang w:val="kl-GL"/>
        </w:rPr>
      </w:pPr>
    </w:p>
    <w:p w14:paraId="795867E1" w14:textId="77777777" w:rsidR="00AF706C" w:rsidRPr="00B476F1" w:rsidRDefault="00AF706C" w:rsidP="00A06E34">
      <w:pPr>
        <w:rPr>
          <w:rFonts w:cs="Arial"/>
          <w:sz w:val="20"/>
          <w:szCs w:val="20"/>
          <w:lang w:val="kl-GL"/>
        </w:rPr>
      </w:pPr>
    </w:p>
    <w:p w14:paraId="605BD9F9" w14:textId="4F5F8DEF" w:rsidR="003D445B" w:rsidRPr="00B476F1" w:rsidRDefault="003D445B" w:rsidP="003D445B">
      <w:pPr>
        <w:rPr>
          <w:rFonts w:cs="Arial"/>
          <w:i/>
          <w:sz w:val="20"/>
          <w:szCs w:val="20"/>
          <w:lang w:val="kl-GL"/>
        </w:rPr>
      </w:pPr>
      <w:r>
        <w:rPr>
          <w:i/>
          <w:sz w:val="20"/>
          <w:szCs w:val="20"/>
          <w:lang w:val="kl-GL"/>
        </w:rPr>
        <w:t>A</w:t>
      </w:r>
      <w:r w:rsidRPr="008E78BF">
        <w:rPr>
          <w:i/>
          <w:sz w:val="20"/>
          <w:szCs w:val="20"/>
          <w:lang w:val="kl-GL"/>
        </w:rPr>
        <w:t>nigorsinnaa</w:t>
      </w:r>
      <w:r>
        <w:rPr>
          <w:i/>
          <w:sz w:val="20"/>
          <w:szCs w:val="20"/>
          <w:lang w:val="kl-GL"/>
        </w:rPr>
        <w:t xml:space="preserve">nngisaminnik </w:t>
      </w:r>
      <w:proofErr w:type="spellStart"/>
      <w:r>
        <w:rPr>
          <w:i/>
          <w:sz w:val="20"/>
          <w:szCs w:val="20"/>
          <w:lang w:val="kl-GL"/>
        </w:rPr>
        <w:t>siulluuteqartut</w:t>
      </w:r>
      <w:proofErr w:type="spellEnd"/>
      <w:r>
        <w:rPr>
          <w:i/>
          <w:sz w:val="20"/>
          <w:szCs w:val="20"/>
          <w:lang w:val="kl-GL"/>
        </w:rPr>
        <w:t xml:space="preserve"> annertunerusumik siutip igalaasaasigut putulik aa</w:t>
      </w:r>
      <w:r w:rsidR="00A965DB">
        <w:rPr>
          <w:i/>
          <w:sz w:val="20"/>
          <w:szCs w:val="20"/>
          <w:lang w:val="kl-GL"/>
        </w:rPr>
        <w:t xml:space="preserve">mma saaneq kaataasaq </w:t>
      </w:r>
      <w:proofErr w:type="spellStart"/>
      <w:r w:rsidR="00A965DB">
        <w:rPr>
          <w:i/>
          <w:sz w:val="20"/>
          <w:szCs w:val="20"/>
          <w:lang w:val="kl-GL"/>
        </w:rPr>
        <w:t>ilaatigu</w:t>
      </w:r>
      <w:proofErr w:type="spellEnd"/>
      <w:r w:rsidR="00A965DB">
        <w:rPr>
          <w:i/>
          <w:sz w:val="20"/>
          <w:szCs w:val="20"/>
          <w:lang w:val="kl-GL"/>
        </w:rPr>
        <w:t xml:space="preserve"> peernikoq</w:t>
      </w:r>
      <w:bookmarkStart w:id="0" w:name="_GoBack"/>
      <w:bookmarkEnd w:id="0"/>
      <w:r w:rsidRPr="00B476F1">
        <w:rPr>
          <w:rFonts w:cs="Arial"/>
          <w:i/>
          <w:sz w:val="20"/>
          <w:szCs w:val="20"/>
          <w:lang w:val="kl-GL"/>
        </w:rPr>
        <w:t>.</w:t>
      </w:r>
    </w:p>
    <w:p w14:paraId="4D938BA0" w14:textId="77777777" w:rsidR="00ED5F5E" w:rsidRPr="00B476F1" w:rsidRDefault="00ED5F5E" w:rsidP="00A06E34">
      <w:pPr>
        <w:rPr>
          <w:rFonts w:cs="Arial"/>
          <w:b/>
          <w:sz w:val="20"/>
          <w:szCs w:val="20"/>
          <w:lang w:val="kl-GL"/>
        </w:rPr>
      </w:pPr>
    </w:p>
    <w:p w14:paraId="306056F0" w14:textId="77777777" w:rsidR="00ED5F5E" w:rsidRPr="00B476F1" w:rsidRDefault="00ED5F5E" w:rsidP="00A06E34">
      <w:pPr>
        <w:rPr>
          <w:rFonts w:cs="Arial"/>
          <w:b/>
          <w:sz w:val="20"/>
          <w:szCs w:val="20"/>
          <w:lang w:val="kl-GL"/>
        </w:rPr>
      </w:pPr>
    </w:p>
    <w:p w14:paraId="14A4288A" w14:textId="77777777" w:rsidR="003D445B" w:rsidRPr="00B476F1" w:rsidRDefault="003D445B" w:rsidP="003D445B">
      <w:pPr>
        <w:rPr>
          <w:rFonts w:cs="Arial"/>
          <w:sz w:val="20"/>
          <w:szCs w:val="20"/>
          <w:lang w:val="kl-GL"/>
        </w:rPr>
      </w:pPr>
      <w:r>
        <w:rPr>
          <w:rFonts w:cs="Arial"/>
          <w:b/>
          <w:sz w:val="20"/>
          <w:szCs w:val="20"/>
          <w:lang w:val="kl-GL"/>
        </w:rPr>
        <w:t>Assiliaq</w:t>
      </w:r>
      <w:r w:rsidRPr="00B476F1">
        <w:rPr>
          <w:rFonts w:cs="Arial"/>
          <w:b/>
          <w:sz w:val="20"/>
          <w:szCs w:val="20"/>
          <w:lang w:val="kl-GL"/>
        </w:rPr>
        <w:t xml:space="preserve"> 2</w:t>
      </w:r>
      <w:r w:rsidRPr="00B476F1">
        <w:rPr>
          <w:rFonts w:cs="Arial"/>
          <w:sz w:val="20"/>
          <w:szCs w:val="20"/>
          <w:lang w:val="kl-GL"/>
        </w:rPr>
        <w:t xml:space="preserve"> </w:t>
      </w:r>
      <w:proofErr w:type="spellStart"/>
      <w:r w:rsidRPr="00B476F1">
        <w:rPr>
          <w:rFonts w:cs="Arial"/>
          <w:sz w:val="20"/>
          <w:szCs w:val="20"/>
          <w:lang w:val="kl-GL"/>
        </w:rPr>
        <w:t>–</w:t>
      </w:r>
      <w:proofErr w:type="spellEnd"/>
      <w:r w:rsidRPr="00B476F1">
        <w:rPr>
          <w:rFonts w:cs="Arial"/>
          <w:sz w:val="20"/>
          <w:szCs w:val="20"/>
          <w:lang w:val="kl-GL"/>
        </w:rPr>
        <w:t xml:space="preserve"> </w:t>
      </w:r>
      <w:r>
        <w:rPr>
          <w:rFonts w:cs="Arial"/>
          <w:sz w:val="20"/>
          <w:szCs w:val="20"/>
          <w:lang w:val="kl-GL"/>
        </w:rPr>
        <w:t>Siullunnermik nappaat tassungalu atatillugu tusaasinnaajunnaarneq kalaallit meerartaasa 4-10-nik ukiullit tusaasinnaassusaat</w:t>
      </w:r>
      <w:r w:rsidRPr="00B476F1">
        <w:rPr>
          <w:rFonts w:cs="Arial"/>
          <w:sz w:val="20"/>
          <w:szCs w:val="20"/>
          <w:lang w:val="kl-GL"/>
        </w:rPr>
        <w:t xml:space="preserve">. </w:t>
      </w:r>
      <w:r>
        <w:rPr>
          <w:rFonts w:cs="Arial"/>
          <w:sz w:val="20"/>
          <w:szCs w:val="20"/>
          <w:lang w:val="kl-GL"/>
        </w:rPr>
        <w:t xml:space="preserve">Tusaasinnaassutsip annikinnerpaartaa </w:t>
      </w:r>
      <w:proofErr w:type="spellStart"/>
      <w:r>
        <w:rPr>
          <w:rFonts w:cs="Arial"/>
          <w:sz w:val="20"/>
          <w:szCs w:val="20"/>
          <w:lang w:val="kl-GL"/>
        </w:rPr>
        <w:t>decibel</w:t>
      </w:r>
      <w:proofErr w:type="spellEnd"/>
      <w:r>
        <w:rPr>
          <w:rFonts w:cs="Arial"/>
          <w:sz w:val="20"/>
          <w:szCs w:val="20"/>
          <w:lang w:val="kl-GL"/>
        </w:rPr>
        <w:t xml:space="preserve"> </w:t>
      </w:r>
      <w:proofErr w:type="spellStart"/>
      <w:r>
        <w:rPr>
          <w:rFonts w:cs="Arial"/>
          <w:sz w:val="20"/>
          <w:szCs w:val="20"/>
          <w:lang w:val="kl-GL"/>
        </w:rPr>
        <w:t>(dB)</w:t>
      </w:r>
      <w:proofErr w:type="spellEnd"/>
      <w:r>
        <w:rPr>
          <w:rFonts w:cs="Arial"/>
          <w:sz w:val="20"/>
          <w:szCs w:val="20"/>
          <w:lang w:val="kl-GL"/>
        </w:rPr>
        <w:t xml:space="preserve"> atorlugu nalunaarsorpaa.</w:t>
      </w:r>
      <w:r w:rsidRPr="00B476F1">
        <w:rPr>
          <w:rFonts w:cs="Arial"/>
          <w:sz w:val="20"/>
          <w:szCs w:val="20"/>
          <w:lang w:val="kl-GL"/>
        </w:rPr>
        <w:t xml:space="preserve"> </w:t>
      </w:r>
    </w:p>
    <w:p w14:paraId="3D06CDF2" w14:textId="2B93CB37" w:rsidR="00FC6515" w:rsidRPr="00B476F1" w:rsidRDefault="0085422B">
      <w:pPr>
        <w:rPr>
          <w:rFonts w:cs="Arial"/>
          <w:sz w:val="20"/>
          <w:szCs w:val="20"/>
          <w:lang w:val="kl-GL"/>
        </w:rPr>
      </w:pPr>
      <w:r w:rsidRPr="00B476F1">
        <w:rPr>
          <w:noProof/>
          <w:lang w:eastAsia="da-DK"/>
        </w:rPr>
        <w:lastRenderedPageBreak/>
        <w:drawing>
          <wp:inline distT="0" distB="0" distL="0" distR="0" wp14:anchorId="5FE7BF71" wp14:editId="58A8304F">
            <wp:extent cx="6064250" cy="3286125"/>
            <wp:effectExtent l="0" t="0" r="31750" b="1587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91789F1" w14:textId="25E45536" w:rsidR="00FC6515" w:rsidRPr="00B476F1" w:rsidRDefault="00A7660F">
      <w:pPr>
        <w:rPr>
          <w:rFonts w:cs="Arial"/>
          <w:sz w:val="20"/>
          <w:szCs w:val="20"/>
          <w:lang w:val="kl-GL"/>
        </w:rPr>
      </w:pPr>
      <w:proofErr w:type="spellStart"/>
      <w:r>
        <w:rPr>
          <w:i/>
          <w:iCs/>
          <w:sz w:val="20"/>
          <w:szCs w:val="20"/>
        </w:rPr>
        <w:t>Anigorneqarsinnaanngitsumik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siulluuteqarnermi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siulluuteqannginnermut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sanilliukkaanni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tusaasinnaaneq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malunnaatilimmik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ajorseriarsimavoq</w:t>
      </w:r>
      <w:proofErr w:type="spellEnd"/>
    </w:p>
    <w:p w14:paraId="30BE0089" w14:textId="17D3420E" w:rsidR="00B92423" w:rsidRPr="00B476F1" w:rsidRDefault="00B92423">
      <w:pPr>
        <w:rPr>
          <w:rFonts w:cs="Arial"/>
          <w:sz w:val="20"/>
          <w:szCs w:val="20"/>
          <w:lang w:val="kl-GL"/>
        </w:rPr>
      </w:pPr>
    </w:p>
    <w:p w14:paraId="25634E79" w14:textId="47DD0AFD" w:rsidR="003150A3" w:rsidRPr="00B476F1" w:rsidRDefault="003150A3">
      <w:pPr>
        <w:rPr>
          <w:i/>
          <w:sz w:val="24"/>
          <w:szCs w:val="24"/>
          <w:lang w:val="kl-GL"/>
        </w:rPr>
      </w:pPr>
    </w:p>
    <w:sectPr w:rsidR="003150A3" w:rsidRPr="00B476F1" w:rsidSect="003622A3">
      <w:pgSz w:w="11906" w:h="16838"/>
      <w:pgMar w:top="1418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1C"/>
    <w:rsid w:val="000570CF"/>
    <w:rsid w:val="00144C58"/>
    <w:rsid w:val="00192F87"/>
    <w:rsid w:val="001A0908"/>
    <w:rsid w:val="001A40F9"/>
    <w:rsid w:val="001D078D"/>
    <w:rsid w:val="00217423"/>
    <w:rsid w:val="00291370"/>
    <w:rsid w:val="002B0587"/>
    <w:rsid w:val="002B0B23"/>
    <w:rsid w:val="002D5D78"/>
    <w:rsid w:val="003150A3"/>
    <w:rsid w:val="003508DC"/>
    <w:rsid w:val="003622A3"/>
    <w:rsid w:val="0038444D"/>
    <w:rsid w:val="003D445B"/>
    <w:rsid w:val="003E628C"/>
    <w:rsid w:val="003E6BC6"/>
    <w:rsid w:val="00401B5B"/>
    <w:rsid w:val="004035DA"/>
    <w:rsid w:val="004D2880"/>
    <w:rsid w:val="004F251D"/>
    <w:rsid w:val="00501193"/>
    <w:rsid w:val="00505672"/>
    <w:rsid w:val="00521A26"/>
    <w:rsid w:val="005845D7"/>
    <w:rsid w:val="0059049C"/>
    <w:rsid w:val="00594C33"/>
    <w:rsid w:val="005D40CE"/>
    <w:rsid w:val="00622738"/>
    <w:rsid w:val="00645994"/>
    <w:rsid w:val="00646315"/>
    <w:rsid w:val="006B19C2"/>
    <w:rsid w:val="006F0E05"/>
    <w:rsid w:val="006F32C1"/>
    <w:rsid w:val="00736C6B"/>
    <w:rsid w:val="00740D2C"/>
    <w:rsid w:val="00750CA8"/>
    <w:rsid w:val="007517F5"/>
    <w:rsid w:val="00781B91"/>
    <w:rsid w:val="00782F59"/>
    <w:rsid w:val="007835A4"/>
    <w:rsid w:val="00822AC0"/>
    <w:rsid w:val="00837C55"/>
    <w:rsid w:val="00851C1C"/>
    <w:rsid w:val="0085422B"/>
    <w:rsid w:val="00855F74"/>
    <w:rsid w:val="00857A4F"/>
    <w:rsid w:val="008971D9"/>
    <w:rsid w:val="008D3124"/>
    <w:rsid w:val="008E6554"/>
    <w:rsid w:val="008E78BF"/>
    <w:rsid w:val="00935057"/>
    <w:rsid w:val="00976EC2"/>
    <w:rsid w:val="00982245"/>
    <w:rsid w:val="00985887"/>
    <w:rsid w:val="009E0811"/>
    <w:rsid w:val="00A06E34"/>
    <w:rsid w:val="00A171F0"/>
    <w:rsid w:val="00A226C6"/>
    <w:rsid w:val="00A429A6"/>
    <w:rsid w:val="00A72B3A"/>
    <w:rsid w:val="00A7660F"/>
    <w:rsid w:val="00A827A3"/>
    <w:rsid w:val="00A8537E"/>
    <w:rsid w:val="00A965DB"/>
    <w:rsid w:val="00AD431A"/>
    <w:rsid w:val="00AF706C"/>
    <w:rsid w:val="00B0034D"/>
    <w:rsid w:val="00B259A3"/>
    <w:rsid w:val="00B476F1"/>
    <w:rsid w:val="00B527AB"/>
    <w:rsid w:val="00B84645"/>
    <w:rsid w:val="00B92423"/>
    <w:rsid w:val="00BA775D"/>
    <w:rsid w:val="00BE5DFC"/>
    <w:rsid w:val="00BF7322"/>
    <w:rsid w:val="00BF7820"/>
    <w:rsid w:val="00C10F56"/>
    <w:rsid w:val="00C248A9"/>
    <w:rsid w:val="00C97ED9"/>
    <w:rsid w:val="00CF7C29"/>
    <w:rsid w:val="00D16D47"/>
    <w:rsid w:val="00D1706B"/>
    <w:rsid w:val="00D561DB"/>
    <w:rsid w:val="00D97A0E"/>
    <w:rsid w:val="00E2310F"/>
    <w:rsid w:val="00E477D3"/>
    <w:rsid w:val="00E6005C"/>
    <w:rsid w:val="00E73C67"/>
    <w:rsid w:val="00EB2F9D"/>
    <w:rsid w:val="00EC2588"/>
    <w:rsid w:val="00ED2DB7"/>
    <w:rsid w:val="00ED5F5E"/>
    <w:rsid w:val="00EE5F21"/>
    <w:rsid w:val="00F06133"/>
    <w:rsid w:val="00F1224A"/>
    <w:rsid w:val="00F42EDE"/>
    <w:rsid w:val="00F52A78"/>
    <w:rsid w:val="00FC627C"/>
    <w:rsid w:val="00FC6515"/>
    <w:rsid w:val="00FD2560"/>
    <w:rsid w:val="00FD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3B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5D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5D78"/>
    <w:rPr>
      <w:rFonts w:ascii="Lucida Grande" w:hAnsi="Lucida Grande"/>
      <w:sz w:val="18"/>
      <w:szCs w:val="18"/>
    </w:rPr>
  </w:style>
  <w:style w:type="character" w:styleId="Kommentarhenvisning">
    <w:name w:val="annotation reference"/>
    <w:basedOn w:val="Standardskrifttypeiafsnit"/>
    <w:rsid w:val="004F251D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4F251D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rsid w:val="004F251D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rsid w:val="004F251D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4F251D"/>
    <w:rPr>
      <w:b/>
      <w:bCs/>
      <w:sz w:val="20"/>
      <w:szCs w:val="20"/>
    </w:rPr>
  </w:style>
  <w:style w:type="paragraph" w:styleId="Korrektur">
    <w:name w:val="Revision"/>
    <w:hidden/>
    <w:rsid w:val="00622738"/>
    <w:pPr>
      <w:spacing w:after="0" w:line="240" w:lineRule="auto"/>
    </w:pPr>
  </w:style>
  <w:style w:type="character" w:styleId="Hyperlink">
    <w:name w:val="Hyperlink"/>
    <w:basedOn w:val="Standardskrifttypeiafsnit"/>
    <w:rsid w:val="001A40F9"/>
    <w:rPr>
      <w:color w:val="0563C1" w:themeColor="hyperlink"/>
      <w:u w:val="single"/>
    </w:rPr>
  </w:style>
  <w:style w:type="character" w:customStyle="1" w:styleId="allowtextselection">
    <w:name w:val="allowtextselection"/>
    <w:basedOn w:val="Standardskrifttypeiafsnit"/>
    <w:rsid w:val="001A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5D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5D78"/>
    <w:rPr>
      <w:rFonts w:ascii="Lucida Grande" w:hAnsi="Lucida Grande"/>
      <w:sz w:val="18"/>
      <w:szCs w:val="18"/>
    </w:rPr>
  </w:style>
  <w:style w:type="character" w:styleId="Kommentarhenvisning">
    <w:name w:val="annotation reference"/>
    <w:basedOn w:val="Standardskrifttypeiafsnit"/>
    <w:rsid w:val="004F251D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4F251D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rsid w:val="004F251D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rsid w:val="004F251D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4F251D"/>
    <w:rPr>
      <w:b/>
      <w:bCs/>
      <w:sz w:val="20"/>
      <w:szCs w:val="20"/>
    </w:rPr>
  </w:style>
  <w:style w:type="paragraph" w:styleId="Korrektur">
    <w:name w:val="Revision"/>
    <w:hidden/>
    <w:rsid w:val="00622738"/>
    <w:pPr>
      <w:spacing w:after="0" w:line="240" w:lineRule="auto"/>
    </w:pPr>
  </w:style>
  <w:style w:type="character" w:styleId="Hyperlink">
    <w:name w:val="Hyperlink"/>
    <w:basedOn w:val="Standardskrifttypeiafsnit"/>
    <w:rsid w:val="001A40F9"/>
    <w:rPr>
      <w:color w:val="0563C1" w:themeColor="hyperlink"/>
      <w:u w:val="single"/>
    </w:rPr>
  </w:style>
  <w:style w:type="character" w:customStyle="1" w:styleId="allowtextselection">
    <w:name w:val="allowtextselection"/>
    <w:basedOn w:val="Standardskrifttypeiafsnit"/>
    <w:rsid w:val="001A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mon@dadlnet.dk" TargetMode="External"/><Relationship Id="rId5" Type="http://schemas.openxmlformats.org/officeDocument/2006/relationships/hyperlink" Target="mailto:magnusavnstorp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Macintosh%20HD:Users:Magnus:Dropbox:Artikel%20Greenland%20OM%20og%20hearing%20in%202010:Graph%20groups%20and%20HL%20dec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531299212598"/>
          <c:y val="0.16088523717143999"/>
          <c:w val="0.69442915447087405"/>
          <c:h val="0.80535615656738602"/>
        </c:manualLayout>
      </c:layout>
      <c:lineChart>
        <c:grouping val="standard"/>
        <c:varyColors val="0"/>
        <c:ser>
          <c:idx val="0"/>
          <c:order val="0"/>
          <c:tx>
            <c:strRef>
              <c:f>'Ark1'!$B$3</c:f>
              <c:strCache>
                <c:ptCount val="1"/>
                <c:pt idx="0">
                  <c:v>Kronisk mellemøre betændelse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numRef>
              <c:f>'Ark1'!$A$4:$A$8</c:f>
              <c:numCache>
                <c:formatCode>General</c:formatCode>
                <c:ptCount val="5"/>
                <c:pt idx="0">
                  <c:v>500</c:v>
                </c:pt>
                <c:pt idx="1">
                  <c:v>1000</c:v>
                </c:pt>
                <c:pt idx="2">
                  <c:v>2000</c:v>
                </c:pt>
                <c:pt idx="3">
                  <c:v>4000</c:v>
                </c:pt>
                <c:pt idx="4">
                  <c:v>6000</c:v>
                </c:pt>
              </c:numCache>
            </c:numRef>
          </c:cat>
          <c:val>
            <c:numRef>
              <c:f>'Ark1'!$B$4:$B$8</c:f>
              <c:numCache>
                <c:formatCode>General</c:formatCode>
                <c:ptCount val="5"/>
                <c:pt idx="0">
                  <c:v>42.5</c:v>
                </c:pt>
                <c:pt idx="1">
                  <c:v>35</c:v>
                </c:pt>
                <c:pt idx="2">
                  <c:v>32.5</c:v>
                </c:pt>
                <c:pt idx="3">
                  <c:v>32.5</c:v>
                </c:pt>
                <c:pt idx="4">
                  <c:v>30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'Ark1'!$C$3</c:f>
              <c:strCache>
                <c:ptCount val="1"/>
                <c:pt idx="0">
                  <c:v>Væske i mellemøret</c:v>
                </c:pt>
              </c:strCache>
            </c:strRef>
          </c:tx>
          <c:spPr>
            <a:ln w="25400">
              <a:solidFill>
                <a:schemeClr val="accent1"/>
              </a:solidFill>
            </a:ln>
          </c:spPr>
          <c:marker>
            <c:symbol val="none"/>
          </c:marker>
          <c:val>
            <c:numRef>
              <c:f>'Ark1'!$C$4:$C$8</c:f>
              <c:numCache>
                <c:formatCode>General</c:formatCode>
                <c:ptCount val="5"/>
                <c:pt idx="0">
                  <c:v>25</c:v>
                </c:pt>
                <c:pt idx="1">
                  <c:v>25</c:v>
                </c:pt>
                <c:pt idx="2">
                  <c:v>15</c:v>
                </c:pt>
                <c:pt idx="3">
                  <c:v>20</c:v>
                </c:pt>
                <c:pt idx="4">
                  <c:v>30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'Ark1'!$D$3</c:f>
              <c:strCache>
                <c:ptCount val="1"/>
                <c:pt idx="0">
                  <c:v>Følger på trommehinden</c:v>
                </c:pt>
              </c:strCache>
            </c:strRef>
          </c:tx>
          <c:spPr>
            <a:ln w="25400">
              <a:solidFill>
                <a:srgbClr val="008000"/>
              </a:solidFill>
            </a:ln>
          </c:spPr>
          <c:marker>
            <c:symbol val="none"/>
          </c:marker>
          <c:val>
            <c:numRef>
              <c:f>'Ark1'!$D$4:$D$8</c:f>
              <c:numCache>
                <c:formatCode>General</c:formatCode>
                <c:ptCount val="5"/>
                <c:pt idx="0">
                  <c:v>15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20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'Ark1'!$E$3</c:f>
              <c:strCache>
                <c:ptCount val="1"/>
                <c:pt idx="0">
                  <c:v>Normal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val>
            <c:numRef>
              <c:f>'Ark1'!$E$4:$E$8</c:f>
              <c:numCache>
                <c:formatCode>General</c:formatCode>
                <c:ptCount val="5"/>
                <c:pt idx="0">
                  <c:v>15</c:v>
                </c:pt>
                <c:pt idx="1">
                  <c:v>10</c:v>
                </c:pt>
                <c:pt idx="2">
                  <c:v>10</c:v>
                </c:pt>
                <c:pt idx="3">
                  <c:v>5</c:v>
                </c:pt>
                <c:pt idx="4">
                  <c:v>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521472"/>
        <c:axId val="76523008"/>
      </c:lineChart>
      <c:catAx>
        <c:axId val="76521472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nextTo"/>
        <c:crossAx val="76523008"/>
        <c:crosses val="autoZero"/>
        <c:auto val="1"/>
        <c:lblAlgn val="ctr"/>
        <c:lblOffset val="100"/>
        <c:noMultiLvlLbl val="0"/>
      </c:catAx>
      <c:valAx>
        <c:axId val="76523008"/>
        <c:scaling>
          <c:orientation val="maxMin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Høretærskel,</a:t>
                </a:r>
                <a:r>
                  <a:rPr lang="en-US" baseline="0"/>
                  <a:t> median</a:t>
                </a:r>
                <a:r>
                  <a:rPr lang="en-US"/>
                  <a:t> (dB)</a:t>
                </a:r>
              </a:p>
            </c:rich>
          </c:tx>
          <c:layout>
            <c:manualLayout>
              <c:xMode val="edge"/>
              <c:yMode val="edge"/>
              <c:x val="1.7094282062909701E-2"/>
              <c:y val="0.3462808018562900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76521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208352228222801"/>
          <c:y val="0.26538734832059002"/>
          <c:w val="0.19791647771777199"/>
          <c:h val="0.619949941039979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0.38698</cdr:x>
      <cdr:y>0.01676</cdr:y>
    </cdr:from>
    <cdr:to>
      <cdr:x>0.56531</cdr:x>
      <cdr:y>0.10159</cdr:y>
    </cdr:to>
    <cdr:sp macro="" textlink="">
      <cdr:nvSpPr>
        <cdr:cNvPr id="2" name="Tekstboks 1"/>
        <cdr:cNvSpPr txBox="1"/>
      </cdr:nvSpPr>
      <cdr:spPr>
        <a:xfrm xmlns:a="http://schemas.openxmlformats.org/drawingml/2006/main">
          <a:off x="2346729" y="55062"/>
          <a:ext cx="1081438" cy="2787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1"/>
            <a:t>Frekvens (Hz)</a:t>
          </a:r>
        </a:p>
        <a:p xmlns:a="http://schemas.openxmlformats.org/drawingml/2006/main">
          <a:endParaRPr lang="en-US" sz="1000" b="1"/>
        </a:p>
        <a:p xmlns:a="http://schemas.openxmlformats.org/drawingml/2006/main">
          <a:endParaRPr lang="en-US" sz="1000"/>
        </a:p>
      </cdr:txBody>
    </cdr:sp>
  </cdr:relSizeAnchor>
</c:userShape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772</Words>
  <Characters>4712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Sjaelland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Balslev Avnstorp</dc:creator>
  <cp:lastModifiedBy>Karen Lerch</cp:lastModifiedBy>
  <cp:revision>10</cp:revision>
  <dcterms:created xsi:type="dcterms:W3CDTF">2016-10-19T10:58:00Z</dcterms:created>
  <dcterms:modified xsi:type="dcterms:W3CDTF">2016-10-21T15:01:00Z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magnusavnstorp@hotmail.com@www.mendeley.com</vt:lpwstr>
  </property>
  <property fmtid="{D5CDD505-2E9C-101B-9397-08002B2CF9AE}" pid="4" name="Mendeley Citation Style_1">
    <vt:lpwstr>http://www.zotero.org/styles/acta-anaesthesiologica-taiwanica</vt:lpwstr>
  </property>
  <property fmtid="{D5CDD505-2E9C-101B-9397-08002B2CF9AE}" pid="5" name="Mendeley Recent Style Id 0_1">
    <vt:lpwstr>http://www.zotero.org/styles/acta-anaesthesiologica-taiwanica</vt:lpwstr>
  </property>
  <property fmtid="{D5CDD505-2E9C-101B-9397-08002B2CF9AE}" pid="6" name="Mendeley Recent Style Name 0_1">
    <vt:lpwstr>Acta Anaesthesiologica Taiwanica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http://www.zotero.org/styles/clinical-otolaryngology</vt:lpwstr>
  </property>
  <property fmtid="{D5CDD505-2E9C-101B-9397-08002B2CF9AE}" pid="12" name="Mendeley Recent Style Name 3_1">
    <vt:lpwstr>Clinical Otolaryngology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http://www.zotero.org/styles/international-journal-of-pediatric-otorhinolaryngology</vt:lpwstr>
  </property>
  <property fmtid="{D5CDD505-2E9C-101B-9397-08002B2CF9AE}" pid="16" name="Mendeley Recent Style Name 5_1">
    <vt:lpwstr>International Journal of Pediatric Otorhinolaryngology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http://www.zotero.org/styles/nature-publishing-group-vancouver</vt:lpwstr>
  </property>
  <property fmtid="{D5CDD505-2E9C-101B-9397-08002B2CF9AE}" pid="22" name="Mendeley Recent Style Name 8_1">
    <vt:lpwstr>Nature Publishing Group Vancouver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